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09996">
      <w:pPr>
        <w:spacing w:before="468" w:beforeLines="150" w:line="240" w:lineRule="auto"/>
        <w:jc w:val="center"/>
        <w:rPr>
          <w:rFonts w:ascii="宋体" w:hAnsi="宋体" w:eastAsia="方正小标宋_GBK" w:cs="Times New Roman"/>
          <w:b/>
          <w:bCs/>
          <w:sz w:val="48"/>
          <w:szCs w:val="84"/>
        </w:rPr>
      </w:pPr>
      <w:bookmarkStart w:id="0" w:name="_Hlk150279177"/>
    </w:p>
    <w:p w14:paraId="02FFA3CB">
      <w:pPr>
        <w:spacing w:before="468" w:beforeLines="150" w:line="24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云南省林木移植技术规程</w:t>
      </w:r>
    </w:p>
    <w:bookmarkEnd w:id="0"/>
    <w:p w14:paraId="41064BA7">
      <w:pPr>
        <w:jc w:val="center"/>
        <w:rPr>
          <w:rFonts w:hint="eastAsia" w:ascii="方正楷体_GBK" w:hAnsi="方正楷体_GBK" w:eastAsia="方正楷体_GBK" w:cs="方正楷体_GBK"/>
          <w:b w:val="0"/>
          <w:bCs w:val="0"/>
          <w:spacing w:val="17"/>
          <w:kern w:val="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pacing w:val="17"/>
          <w:kern w:val="0"/>
          <w:sz w:val="32"/>
          <w:szCs w:val="32"/>
          <w:lang w:eastAsia="zh-CN"/>
        </w:rPr>
        <w:t>（征求意见稿）</w:t>
      </w:r>
    </w:p>
    <w:p w14:paraId="58BC4263">
      <w:pPr>
        <w:pStyle w:val="2"/>
        <w:rPr>
          <w:rFonts w:hAnsi="宋体"/>
        </w:rPr>
      </w:pPr>
    </w:p>
    <w:p w14:paraId="350ABFE9">
      <w:pPr>
        <w:jc w:val="center"/>
        <w:rPr>
          <w:rFonts w:ascii="宋体" w:hAnsi="宋体" w:eastAsia="宋体" w:cs="Times New Roman"/>
          <w:b/>
          <w:bCs/>
          <w:spacing w:val="17"/>
          <w:kern w:val="0"/>
          <w:sz w:val="28"/>
          <w:szCs w:val="28"/>
        </w:rPr>
      </w:pPr>
    </w:p>
    <w:p w14:paraId="532AAC76">
      <w:pPr>
        <w:jc w:val="center"/>
        <w:rPr>
          <w:rFonts w:ascii="宋体" w:hAnsi="宋体" w:eastAsia="宋体" w:cs="Times New Roman"/>
          <w:b/>
          <w:bCs/>
          <w:spacing w:val="17"/>
          <w:kern w:val="0"/>
          <w:sz w:val="28"/>
          <w:szCs w:val="28"/>
        </w:rPr>
      </w:pPr>
    </w:p>
    <w:p w14:paraId="5AEF87ED">
      <w:pPr>
        <w:jc w:val="center"/>
        <w:rPr>
          <w:rFonts w:ascii="宋体" w:hAnsi="宋体" w:eastAsia="宋体" w:cs="Times New Roman"/>
          <w:b/>
          <w:bCs/>
          <w:spacing w:val="17"/>
          <w:kern w:val="0"/>
          <w:sz w:val="28"/>
          <w:szCs w:val="28"/>
        </w:rPr>
      </w:pPr>
    </w:p>
    <w:p w14:paraId="4497FBB6">
      <w:pPr>
        <w:jc w:val="center"/>
        <w:rPr>
          <w:rFonts w:ascii="宋体" w:hAnsi="宋体" w:eastAsia="宋体" w:cs="Times New Roman"/>
          <w:b/>
          <w:bCs/>
          <w:spacing w:val="17"/>
          <w:kern w:val="0"/>
          <w:sz w:val="28"/>
          <w:szCs w:val="28"/>
        </w:rPr>
      </w:pPr>
    </w:p>
    <w:p w14:paraId="2F2C930F">
      <w:pPr>
        <w:jc w:val="center"/>
        <w:rPr>
          <w:rFonts w:ascii="宋体" w:hAnsi="宋体" w:eastAsia="宋体" w:cs="Times New Roman"/>
          <w:b/>
          <w:bCs/>
          <w:spacing w:val="17"/>
          <w:kern w:val="0"/>
          <w:sz w:val="28"/>
          <w:szCs w:val="28"/>
        </w:rPr>
      </w:pPr>
    </w:p>
    <w:p w14:paraId="0A9B96FC">
      <w:pPr>
        <w:jc w:val="center"/>
        <w:rPr>
          <w:rFonts w:ascii="宋体" w:hAnsi="宋体" w:eastAsia="宋体" w:cs="Times New Roman"/>
          <w:b/>
          <w:bCs/>
          <w:spacing w:val="17"/>
          <w:kern w:val="0"/>
          <w:sz w:val="28"/>
          <w:szCs w:val="28"/>
        </w:rPr>
      </w:pPr>
    </w:p>
    <w:p w14:paraId="2CCA9D42">
      <w:pPr>
        <w:jc w:val="center"/>
        <w:rPr>
          <w:rFonts w:ascii="宋体" w:hAnsi="宋体" w:eastAsia="宋体" w:cs="Times New Roman"/>
          <w:b/>
          <w:bCs/>
          <w:spacing w:val="17"/>
          <w:kern w:val="0"/>
          <w:sz w:val="28"/>
          <w:szCs w:val="28"/>
        </w:rPr>
      </w:pPr>
    </w:p>
    <w:p w14:paraId="5DC79A59">
      <w:pPr>
        <w:jc w:val="center"/>
        <w:rPr>
          <w:rFonts w:ascii="宋体" w:hAnsi="宋体" w:eastAsia="宋体" w:cs="Times New Roman"/>
          <w:b/>
          <w:bCs/>
          <w:spacing w:val="17"/>
          <w:kern w:val="0"/>
          <w:sz w:val="28"/>
          <w:szCs w:val="28"/>
        </w:rPr>
      </w:pPr>
    </w:p>
    <w:p w14:paraId="03C96A9F">
      <w:pPr>
        <w:jc w:val="center"/>
        <w:rPr>
          <w:rFonts w:ascii="宋体" w:hAnsi="宋体" w:eastAsia="宋体" w:cs="Times New Roman"/>
          <w:b/>
          <w:bCs/>
          <w:spacing w:val="17"/>
          <w:kern w:val="0"/>
          <w:sz w:val="28"/>
          <w:szCs w:val="28"/>
        </w:rPr>
      </w:pPr>
    </w:p>
    <w:p w14:paraId="5E90C1DD">
      <w:pPr>
        <w:jc w:val="center"/>
        <w:rPr>
          <w:rFonts w:ascii="宋体" w:hAnsi="宋体" w:eastAsia="宋体" w:cs="Times New Roman"/>
          <w:b/>
          <w:bCs/>
          <w:spacing w:val="17"/>
          <w:kern w:val="0"/>
          <w:sz w:val="28"/>
          <w:szCs w:val="28"/>
        </w:rPr>
      </w:pPr>
    </w:p>
    <w:p w14:paraId="10A437E0">
      <w:pPr>
        <w:pStyle w:val="2"/>
        <w:rPr>
          <w:rFonts w:ascii="宋体" w:hAnsi="宋体" w:eastAsia="宋体" w:cs="Times New Roman"/>
        </w:rPr>
      </w:pPr>
    </w:p>
    <w:p w14:paraId="2D5960D7">
      <w:pPr>
        <w:jc w:val="center"/>
        <w:rPr>
          <w:rFonts w:ascii="宋体" w:hAnsi="宋体" w:eastAsia="宋体" w:cs="Times New Roman"/>
          <w:b/>
          <w:bCs/>
          <w:spacing w:val="17"/>
          <w:kern w:val="0"/>
          <w:sz w:val="28"/>
          <w:szCs w:val="28"/>
        </w:rPr>
      </w:pPr>
    </w:p>
    <w:p w14:paraId="7638B18F">
      <w:pPr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pacing w:val="17"/>
          <w:kern w:val="0"/>
          <w:sz w:val="36"/>
          <w:szCs w:val="36"/>
        </w:rPr>
        <w:t>云南省林业和草原局</w:t>
      </w:r>
    </w:p>
    <w:p w14:paraId="1FD26FC1">
      <w:pPr>
        <w:jc w:val="center"/>
        <w:rPr>
          <w:rFonts w:hint="eastAsia" w:ascii="方正小标宋_GBK" w:hAnsi="方正小标宋_GBK" w:eastAsia="方正小标宋_GBK" w:cs="方正小标宋_GBK"/>
          <w:spacing w:val="17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pacing w:val="17"/>
          <w:kern w:val="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pacing w:val="17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pacing w:val="17"/>
          <w:kern w:val="0"/>
          <w:sz w:val="36"/>
          <w:szCs w:val="36"/>
        </w:rPr>
        <w:t>年</w:t>
      </w:r>
      <w:r>
        <w:rPr>
          <w:rFonts w:hint="eastAsia" w:ascii="方正小标宋_GBK" w:hAnsi="方正小标宋_GBK" w:eastAsia="方正小标宋_GBK" w:cs="方正小标宋_GBK"/>
          <w:spacing w:val="17"/>
          <w:kern w:val="0"/>
          <w:sz w:val="36"/>
          <w:szCs w:val="36"/>
          <w:lang w:val="en-US" w:eastAsia="zh-CN"/>
        </w:rPr>
        <w:t>7</w:t>
      </w:r>
      <w:r>
        <w:rPr>
          <w:rFonts w:hint="eastAsia" w:ascii="方正小标宋_GBK" w:hAnsi="方正小标宋_GBK" w:eastAsia="方正小标宋_GBK" w:cs="方正小标宋_GBK"/>
          <w:spacing w:val="17"/>
          <w:kern w:val="0"/>
          <w:sz w:val="36"/>
          <w:szCs w:val="36"/>
        </w:rPr>
        <w:t>月</w:t>
      </w:r>
    </w:p>
    <w:p w14:paraId="2E94CDD7">
      <w:pPr>
        <w:pStyle w:val="2"/>
        <w:rPr>
          <w:rFonts w:ascii="宋体" w:hAnsi="宋体" w:eastAsia="宋体" w:cs="Times New Roman"/>
        </w:rPr>
      </w:pPr>
      <w:r>
        <w:rPr>
          <w:rFonts w:ascii="宋体" w:hAnsi="宋体" w:eastAsia="宋体" w:cs="Times New Roman"/>
        </w:rPr>
        <w:br w:type="page"/>
      </w:r>
    </w:p>
    <w:p w14:paraId="528CBD86">
      <w:pPr>
        <w:spacing w:line="700" w:lineRule="exact"/>
        <w:jc w:val="center"/>
        <w:outlineLvl w:val="1"/>
        <w:rPr>
          <w:rFonts w:ascii="宋体" w:hAnsi="宋体" w:eastAsia="黑体" w:cs="Times New Roman"/>
          <w:sz w:val="44"/>
          <w:szCs w:val="44"/>
        </w:rPr>
      </w:pPr>
      <w:bookmarkStart w:id="1" w:name="_Toc23760"/>
      <w:bookmarkStart w:id="2" w:name="_Toc8927"/>
      <w:bookmarkStart w:id="3" w:name="_Toc5347"/>
      <w:bookmarkStart w:id="4" w:name="_Toc28728"/>
      <w:bookmarkStart w:id="5" w:name="_Toc13985"/>
    </w:p>
    <w:p w14:paraId="579840DB">
      <w:pPr>
        <w:spacing w:line="700" w:lineRule="exact"/>
        <w:jc w:val="center"/>
        <w:outlineLvl w:val="1"/>
        <w:rPr>
          <w:rFonts w:ascii="宋体" w:hAnsi="宋体" w:eastAsia="方正小标宋_GBK" w:cs="方正小标宋_GBK"/>
          <w:sz w:val="44"/>
          <w:szCs w:val="44"/>
        </w:rPr>
      </w:pPr>
      <w:r>
        <w:rPr>
          <w:rFonts w:hint="eastAsia" w:ascii="宋体" w:hAnsi="宋体" w:eastAsia="方正小标宋_GBK" w:cs="方正小标宋_GBK"/>
          <w:sz w:val="44"/>
          <w:szCs w:val="44"/>
        </w:rPr>
        <w:t>前 言</w:t>
      </w:r>
      <w:bookmarkEnd w:id="1"/>
      <w:bookmarkEnd w:id="2"/>
      <w:bookmarkEnd w:id="3"/>
      <w:bookmarkEnd w:id="4"/>
      <w:bookmarkEnd w:id="5"/>
    </w:p>
    <w:p w14:paraId="214EFB23">
      <w:pPr>
        <w:spacing w:line="600" w:lineRule="exact"/>
        <w:ind w:firstLine="480" w:firstLineChars="200"/>
        <w:rPr>
          <w:rFonts w:ascii="宋体" w:hAnsi="宋体" w:eastAsia="宋体" w:cs="Times New Roman"/>
          <w:sz w:val="24"/>
          <w:szCs w:val="20"/>
        </w:rPr>
      </w:pPr>
    </w:p>
    <w:p w14:paraId="7C28FE2C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为规范云南省林地范围内林木移植工作，</w:t>
      </w:r>
      <w:r>
        <w:rPr>
          <w:rFonts w:hint="eastAsia" w:ascii="宋体" w:hAnsi="宋体" w:eastAsia="方正仿宋_GBK" w:cs="Times New Roman"/>
          <w:szCs w:val="32"/>
          <w:lang w:val="en-US" w:eastAsia="zh-CN"/>
        </w:rPr>
        <w:t>云南省林业和草原局于2024年1月发布了《云南省林木移植技术规程（试行）》。结合2024年试行期间实践反馈、国家及省级林草政策更新，为进一步强化规程的规范性、实操性与政策衔接性，现依据《中华人民共和国森林法》、</w:t>
      </w:r>
      <w:r>
        <w:rPr>
          <w:rFonts w:hint="eastAsia" w:ascii="宋体" w:hAnsi="宋体" w:eastAsia="方正仿宋_GBK" w:cs="Times New Roman"/>
          <w:sz w:val="32"/>
          <w:szCs w:val="32"/>
        </w:rPr>
        <w:t>《古树名木保护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条例</w:t>
      </w:r>
      <w:r>
        <w:rPr>
          <w:rFonts w:hint="eastAsia" w:ascii="宋体" w:hAnsi="宋体" w:eastAsia="方正仿宋_GBK" w:cs="Times New Roman"/>
          <w:sz w:val="32"/>
          <w:szCs w:val="32"/>
        </w:rPr>
        <w:t>》</w:t>
      </w:r>
      <w:r>
        <w:rPr>
          <w:rFonts w:hint="eastAsia" w:ascii="宋体" w:hAnsi="宋体" w:eastAsia="方正仿宋_GBK" w:cs="Times New Roman"/>
          <w:szCs w:val="32"/>
        </w:rPr>
        <w:t>《古树名木移植审批行政许可事项实施规范》（2025年第5号）</w:t>
      </w:r>
      <w:r>
        <w:rPr>
          <w:rFonts w:ascii="宋体" w:hAnsi="宋体" w:eastAsia="方正仿宋_GBK" w:cs="Times New Roman"/>
          <w:szCs w:val="32"/>
        </w:rPr>
        <w:t>等相关要求，</w:t>
      </w:r>
      <w:r>
        <w:rPr>
          <w:rFonts w:hint="eastAsia" w:ascii="宋体" w:hAnsi="宋体" w:eastAsia="方正仿宋_GBK" w:cs="Times New Roman"/>
          <w:szCs w:val="32"/>
          <w:lang w:val="en-US" w:eastAsia="zh-CN"/>
        </w:rPr>
        <w:t>结合云南实际，</w:t>
      </w:r>
      <w:r>
        <w:rPr>
          <w:rFonts w:ascii="宋体" w:hAnsi="宋体" w:eastAsia="方正仿宋_GBK" w:cs="Times New Roman"/>
          <w:szCs w:val="32"/>
        </w:rPr>
        <w:t>云南省林业和草原局组织</w:t>
      </w:r>
      <w:r>
        <w:rPr>
          <w:rFonts w:hint="eastAsia" w:ascii="宋体" w:hAnsi="宋体" w:eastAsia="方正仿宋_GBK" w:cs="Times New Roman"/>
          <w:szCs w:val="32"/>
          <w:lang w:val="en-US" w:eastAsia="zh-CN"/>
        </w:rPr>
        <w:t>修订</w:t>
      </w:r>
      <w:r>
        <w:rPr>
          <w:rFonts w:ascii="宋体" w:hAnsi="宋体" w:eastAsia="方正仿宋_GBK" w:cs="Times New Roman"/>
          <w:szCs w:val="32"/>
        </w:rPr>
        <w:t>《云南省林木移植技术规程（试行）》（以下简称《规程》），主要内容包括：适用范围、规范性引用文件、术语和定义、总则、移植前准备、林木移植、养护管理和其他。</w:t>
      </w:r>
    </w:p>
    <w:p w14:paraId="18836910">
      <w:pPr>
        <w:spacing w:line="540" w:lineRule="exact"/>
        <w:ind w:firstLine="640" w:firstLineChars="200"/>
        <w:rPr>
          <w:rFonts w:hint="eastAsia" w:ascii="宋体" w:hAnsi="宋体" w:eastAsia="方正仿宋_GBK" w:cs="Times New Roman"/>
          <w:szCs w:val="32"/>
        </w:rPr>
      </w:pPr>
      <w:r>
        <w:rPr>
          <w:rFonts w:hint="default" w:hAnsi="宋体" w:eastAsia="方正仿宋_GBK" w:cs="Times New Roman"/>
          <w:kern w:val="2"/>
          <w:sz w:val="32"/>
          <w:szCs w:val="32"/>
        </w:rPr>
        <w:t>本</w:t>
      </w:r>
      <w:r>
        <w:rPr>
          <w:rFonts w:hint="eastAsia" w:hAnsi="宋体" w:eastAsia="方正仿宋_GBK" w:cs="Times New Roman"/>
          <w:kern w:val="2"/>
          <w:sz w:val="32"/>
          <w:szCs w:val="32"/>
          <w:lang w:val="en-US" w:eastAsia="zh-CN"/>
        </w:rPr>
        <w:t>规程</w:t>
      </w:r>
      <w:r>
        <w:rPr>
          <w:rFonts w:hint="default" w:hAnsi="宋体" w:eastAsia="方正仿宋_GBK" w:cs="Times New Roman"/>
          <w:kern w:val="2"/>
          <w:sz w:val="32"/>
          <w:szCs w:val="32"/>
        </w:rPr>
        <w:t>代替</w:t>
      </w:r>
      <w:r>
        <w:rPr>
          <w:rFonts w:hint="eastAsia" w:hAnsi="宋体" w:eastAsia="方正仿宋_GBK" w:cs="Times New Roman"/>
          <w:kern w:val="2"/>
          <w:sz w:val="32"/>
          <w:szCs w:val="32"/>
          <w:lang w:eastAsia="zh-CN"/>
        </w:rPr>
        <w:t>《</w:t>
      </w:r>
      <w:r>
        <w:rPr>
          <w:rFonts w:hint="eastAsia" w:ascii="宋体" w:hAnsi="宋体" w:eastAsia="方正仿宋_GBK" w:cs="Times New Roman"/>
          <w:kern w:val="2"/>
          <w:sz w:val="32"/>
          <w:szCs w:val="32"/>
          <w:lang w:val="en-US" w:eastAsia="zh-CN"/>
        </w:rPr>
        <w:t>云南省林木移植技术规程（试行）</w:t>
      </w:r>
      <w:r>
        <w:rPr>
          <w:rFonts w:hint="eastAsia" w:hAnsi="宋体" w:eastAsia="方正仿宋_GBK" w:cs="Times New Roman"/>
          <w:kern w:val="2"/>
          <w:sz w:val="32"/>
          <w:szCs w:val="32"/>
          <w:lang w:eastAsia="zh-CN"/>
        </w:rPr>
        <w:t>》</w:t>
      </w:r>
      <w:r>
        <w:rPr>
          <w:rFonts w:hint="default" w:hAnsi="宋体" w:eastAsia="方正仿宋_GBK" w:cs="Times New Roman"/>
          <w:kern w:val="2"/>
          <w:sz w:val="32"/>
          <w:szCs w:val="32"/>
        </w:rPr>
        <w:t>。本</w:t>
      </w:r>
      <w:r>
        <w:rPr>
          <w:rFonts w:hint="eastAsia" w:hAnsi="宋体" w:eastAsia="方正仿宋_GBK" w:cs="Times New Roman"/>
          <w:kern w:val="2"/>
          <w:sz w:val="32"/>
          <w:szCs w:val="32"/>
          <w:lang w:val="en-US" w:eastAsia="zh-CN"/>
        </w:rPr>
        <w:t>规程</w:t>
      </w:r>
      <w:r>
        <w:rPr>
          <w:rFonts w:hint="default" w:hAnsi="宋体" w:eastAsia="方正仿宋_GBK" w:cs="Times New Roman"/>
          <w:kern w:val="2"/>
          <w:sz w:val="32"/>
          <w:szCs w:val="32"/>
        </w:rPr>
        <w:t>与</w:t>
      </w:r>
      <w:r>
        <w:rPr>
          <w:rFonts w:hint="eastAsia" w:hAnsi="宋体" w:eastAsia="方正仿宋_GBK" w:cs="Times New Roman"/>
          <w:kern w:val="2"/>
          <w:sz w:val="32"/>
          <w:szCs w:val="32"/>
          <w:lang w:eastAsia="zh-CN"/>
        </w:rPr>
        <w:t>《</w:t>
      </w:r>
      <w:r>
        <w:rPr>
          <w:rFonts w:hint="eastAsia" w:ascii="宋体" w:hAnsi="宋体" w:eastAsia="方正仿宋_GBK" w:cs="Times New Roman"/>
          <w:kern w:val="2"/>
          <w:sz w:val="32"/>
          <w:szCs w:val="32"/>
          <w:lang w:val="en-US" w:eastAsia="zh-CN"/>
        </w:rPr>
        <w:t>云南省林木移植技术规程（试行）</w:t>
      </w:r>
      <w:r>
        <w:rPr>
          <w:rFonts w:hint="eastAsia" w:hAnsi="宋体" w:eastAsia="方正仿宋_GBK" w:cs="Times New Roman"/>
          <w:kern w:val="2"/>
          <w:sz w:val="32"/>
          <w:szCs w:val="32"/>
          <w:lang w:eastAsia="zh-CN"/>
        </w:rPr>
        <w:t>》</w:t>
      </w:r>
      <w:r>
        <w:rPr>
          <w:rFonts w:hint="default" w:hAnsi="宋体" w:eastAsia="方正仿宋_GBK" w:cs="Times New Roman"/>
          <w:kern w:val="2"/>
          <w:sz w:val="32"/>
          <w:szCs w:val="32"/>
        </w:rPr>
        <w:t>相比，除编辑性修改外主要技术变化如下：</w:t>
      </w:r>
    </w:p>
    <w:p w14:paraId="2487B9CC">
      <w:pPr>
        <w:pStyle w:val="2"/>
        <w:ind w:firstLine="640"/>
        <w:rPr>
          <w:rFonts w:hint="eastAsia" w:ascii="宋体" w:hAnsi="宋体" w:eastAsia="方正仿宋_GBK" w:cs="Times New Roman"/>
          <w:b w:val="0"/>
          <w:bCs w:val="0"/>
          <w:color w:val="auto"/>
          <w:kern w:val="2"/>
          <w:sz w:val="32"/>
          <w:szCs w:val="32"/>
        </w:rPr>
      </w:pPr>
      <w:r>
        <w:rPr>
          <w:rFonts w:hint="eastAsia" w:hAnsi="宋体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--</w:t>
      </w:r>
      <w:r>
        <w:rPr>
          <w:rFonts w:hint="eastAsia" w:ascii="宋体" w:hAnsi="宋体" w:eastAsia="方正仿宋_GBK" w:cs="Times New Roman"/>
          <w:b w:val="0"/>
          <w:bCs w:val="0"/>
          <w:color w:val="auto"/>
          <w:kern w:val="2"/>
          <w:sz w:val="32"/>
          <w:szCs w:val="32"/>
        </w:rPr>
        <w:t>修改了适用范围</w:t>
      </w:r>
      <w:r>
        <w:rPr>
          <w:rFonts w:hint="eastAsia" w:hAnsi="宋体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有关表述</w:t>
      </w:r>
      <w:r>
        <w:rPr>
          <w:rFonts w:hint="eastAsia" w:ascii="宋体" w:hAnsi="宋体" w:eastAsia="方正仿宋_GBK" w:cs="Times New Roman"/>
          <w:b w:val="0"/>
          <w:bCs w:val="0"/>
          <w:color w:val="auto"/>
          <w:kern w:val="2"/>
          <w:sz w:val="32"/>
          <w:szCs w:val="32"/>
        </w:rPr>
        <w:t>，增加了</w:t>
      </w:r>
      <w:r>
        <w:rPr>
          <w:rFonts w:ascii="宋体" w:hAnsi="宋体" w:eastAsia="方正仿宋_GBK" w:cs="Times New Roman"/>
          <w:sz w:val="32"/>
          <w:szCs w:val="32"/>
        </w:rPr>
        <w:t>移植古树名木的</w:t>
      </w:r>
      <w:r>
        <w:rPr>
          <w:rFonts w:hint="eastAsia" w:hAnsi="宋体" w:eastAsia="方正仿宋_GBK" w:cs="Times New Roman"/>
          <w:b w:val="0"/>
          <w:bCs w:val="0"/>
          <w:kern w:val="2"/>
          <w:sz w:val="32"/>
          <w:szCs w:val="32"/>
          <w:lang w:val="en-US" w:eastAsia="zh-CN"/>
        </w:rPr>
        <w:t>相关规定</w:t>
      </w:r>
      <w:r>
        <w:rPr>
          <w:rFonts w:hint="eastAsia" w:ascii="宋体" w:hAnsi="宋体" w:eastAsia="方正仿宋_GBK" w:cs="Times New Roman"/>
          <w:b w:val="0"/>
          <w:bCs w:val="0"/>
          <w:color w:val="auto"/>
          <w:kern w:val="2"/>
          <w:sz w:val="32"/>
          <w:szCs w:val="32"/>
        </w:rPr>
        <w:t>（见1和20</w:t>
      </w:r>
      <w:r>
        <w:rPr>
          <w:rFonts w:hint="eastAsia" w:hAnsi="宋体" w:eastAsia="方正仿宋_GBK" w:cs="Times New Roman"/>
          <w:b w:val="0"/>
          <w:bCs w:val="0"/>
          <w:kern w:val="2"/>
          <w:sz w:val="32"/>
          <w:szCs w:val="32"/>
          <w:lang w:eastAsia="zh-CN"/>
        </w:rPr>
        <w:t>2</w:t>
      </w:r>
      <w:r>
        <w:rPr>
          <w:rFonts w:hint="eastAsia" w:hAnsi="宋体" w:eastAsia="方正仿宋_GBK" w:cs="Times New Roman"/>
          <w:b w:val="0"/>
          <w:bCs w:val="0"/>
          <w:kern w:val="2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方正仿宋_GBK" w:cs="Times New Roman"/>
          <w:b w:val="0"/>
          <w:bCs w:val="0"/>
          <w:color w:val="auto"/>
          <w:kern w:val="2"/>
          <w:sz w:val="32"/>
          <w:szCs w:val="32"/>
        </w:rPr>
        <w:t>版1）；</w:t>
      </w:r>
    </w:p>
    <w:p w14:paraId="63A606BD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eastAsia="zh-CN"/>
        </w:rPr>
      </w:pPr>
      <w:r>
        <w:rPr>
          <w:rFonts w:hint="eastAsia" w:hAnsi="宋体" w:eastAsia="方正仿宋_GBK" w:cs="Times New Roman"/>
          <w:color w:val="auto"/>
          <w:kern w:val="2"/>
          <w:sz w:val="32"/>
          <w:szCs w:val="32"/>
          <w:lang w:val="en-US" w:eastAsia="zh-CN"/>
        </w:rPr>
        <w:t>--修改了规范性引用文件，删除了</w:t>
      </w:r>
      <w:r>
        <w:rPr>
          <w:rFonts w:ascii="宋体" w:hAnsi="宋体" w:eastAsia="方正仿宋_GBK" w:cs="Times New Roman"/>
          <w:sz w:val="32"/>
          <w:szCs w:val="32"/>
        </w:rPr>
        <w:t>LY/T 1646</w:t>
      </w:r>
      <w:r>
        <w:rPr>
          <w:rFonts w:hint="eastAsia" w:ascii="宋体" w:hAnsi="宋体" w:eastAsia="方正仿宋_GBK" w:cs="Times New Roman"/>
          <w:sz w:val="32"/>
          <w:szCs w:val="32"/>
        </w:rPr>
        <w:t>《森林采伐作业规程》</w:t>
      </w:r>
      <w:r>
        <w:rPr>
          <w:rFonts w:ascii="宋体" w:hAnsi="宋体" w:eastAsia="方正仿宋_GBK" w:cs="Times New Roman"/>
          <w:sz w:val="32"/>
          <w:szCs w:val="32"/>
        </w:rPr>
        <w:t>GB 5084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方正仿宋_GBK" w:cs="Times New Roman"/>
          <w:sz w:val="32"/>
          <w:szCs w:val="32"/>
        </w:rPr>
        <w:t>《农田灌溉水质标准》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，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增加了</w:t>
      </w:r>
      <w:r>
        <w:rPr>
          <w:rFonts w:ascii="宋体" w:hAnsi="宋体" w:eastAsia="方正仿宋_GBK" w:cs="Times New Roman"/>
          <w:sz w:val="32"/>
          <w:szCs w:val="32"/>
        </w:rPr>
        <w:t>GB/T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 xml:space="preserve"> 45088《林木采伐技术规程》</w:t>
      </w:r>
      <w:r>
        <w:rPr>
          <w:rFonts w:hint="eastAsia" w:ascii="宋体" w:hAnsi="宋体" w:eastAsia="方正仿宋_GBK" w:cs="Times New Roman"/>
          <w:b w:val="0"/>
          <w:bCs w:val="0"/>
          <w:sz w:val="32"/>
          <w:szCs w:val="32"/>
        </w:rPr>
        <w:t>CJJ/T 91</w:t>
      </w:r>
      <w:r>
        <w:rPr>
          <w:rFonts w:hint="eastAsia" w:hAnsi="宋体" w:eastAsia="方正仿宋_GBK" w:cs="Times New Roman"/>
          <w:b w:val="0"/>
          <w:bCs w:val="0"/>
          <w:sz w:val="32"/>
          <w:szCs w:val="32"/>
          <w:lang w:eastAsia="zh-CN"/>
        </w:rPr>
        <w:t>《</w:t>
      </w:r>
      <w:r>
        <w:rPr>
          <w:rFonts w:hint="eastAsia" w:ascii="宋体" w:hAnsi="宋体" w:eastAsia="方正仿宋_GBK" w:cs="Times New Roman"/>
          <w:b w:val="0"/>
          <w:bCs w:val="0"/>
          <w:sz w:val="32"/>
          <w:szCs w:val="32"/>
        </w:rPr>
        <w:t>风景园林基本术语标准</w:t>
      </w:r>
      <w:r>
        <w:rPr>
          <w:rFonts w:hint="eastAsia" w:hAnsi="宋体" w:eastAsia="方正仿宋_GBK" w:cs="Times New Roman"/>
          <w:b w:val="0"/>
          <w:bCs w:val="0"/>
          <w:sz w:val="32"/>
          <w:szCs w:val="32"/>
          <w:lang w:eastAsia="zh-CN"/>
        </w:rPr>
        <w:t>》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和</w:t>
      </w:r>
      <w:r>
        <w:rPr>
          <w:rFonts w:hint="eastAsia" w:ascii="宋体" w:hAnsi="宋体" w:eastAsia="方正仿宋_GBK" w:cs="Times New Roman"/>
          <w:sz w:val="32"/>
          <w:szCs w:val="32"/>
        </w:rPr>
        <w:t>《古树名木管护技术规范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宋体" w:hAnsi="宋体" w:eastAsia="方正仿宋_GBK" w:cs="Times New Roman"/>
          <w:sz w:val="32"/>
          <w:szCs w:val="32"/>
        </w:rPr>
        <w:t>试行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）</w:t>
      </w:r>
      <w:r>
        <w:rPr>
          <w:rFonts w:hint="eastAsia" w:ascii="宋体" w:hAnsi="宋体" w:eastAsia="方正仿宋_GBK" w:cs="Times New Roman"/>
          <w:sz w:val="32"/>
          <w:szCs w:val="32"/>
        </w:rPr>
        <w:t>》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（办生字〔2024〕211号）（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见1和2024版2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）</w:t>
      </w:r>
    </w:p>
    <w:p w14:paraId="27F585FC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宋体" w:hAnsi="宋体" w:eastAsia="方正仿宋_GBK" w:cs="Times New Roman"/>
          <w:color w:val="auto"/>
          <w:szCs w:val="32"/>
        </w:rPr>
      </w:pPr>
      <w:r>
        <w:rPr>
          <w:rFonts w:hint="eastAsia" w:ascii="宋体" w:hAnsi="宋体" w:eastAsia="方正仿宋_GBK" w:cs="Times New Roman"/>
          <w:color w:val="auto"/>
          <w:sz w:val="32"/>
          <w:szCs w:val="32"/>
          <w:lang w:val="en-US" w:eastAsia="zh-CN"/>
        </w:rPr>
        <w:t>--</w:t>
      </w:r>
      <w:r>
        <w:rPr>
          <w:rFonts w:hint="eastAsia" w:ascii="宋体" w:hAnsi="宋体" w:eastAsia="方正仿宋_GBK" w:cs="Times New Roman"/>
          <w:color w:val="auto"/>
          <w:kern w:val="2"/>
          <w:sz w:val="32"/>
          <w:szCs w:val="32"/>
          <w:lang w:val="en-US" w:eastAsia="zh-CN" w:bidi="ar-SA"/>
        </w:rPr>
        <w:t>修改了有关术语和定义（见3.1、3.10）</w:t>
      </w:r>
    </w:p>
    <w:p w14:paraId="1F51972F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--修改了移植注意事项，增加</w:t>
      </w:r>
      <w:r>
        <w:rPr>
          <w:rFonts w:ascii="宋体" w:hAnsi="宋体" w:eastAsia="方正仿宋_GBK" w:cs="Times New Roman"/>
          <w:sz w:val="32"/>
          <w:szCs w:val="32"/>
        </w:rPr>
        <w:t>GB/T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 xml:space="preserve"> 45088《林木采伐技术规程》中对林木移植的表述（见4.4和</w:t>
      </w:r>
      <w:r>
        <w:rPr>
          <w:rFonts w:hint="eastAsia" w:ascii="宋体" w:hAnsi="宋体" w:eastAsia="方正仿宋_GBK" w:cs="Times New Roman"/>
          <w:b w:val="0"/>
          <w:bCs w:val="0"/>
          <w:color w:val="auto"/>
          <w:kern w:val="2"/>
          <w:sz w:val="32"/>
          <w:szCs w:val="32"/>
        </w:rPr>
        <w:t>20</w:t>
      </w:r>
      <w:r>
        <w:rPr>
          <w:rFonts w:hint="eastAsia" w:hAnsi="宋体" w:eastAsia="方正仿宋_GBK" w:cs="Times New Roman"/>
          <w:b w:val="0"/>
          <w:bCs w:val="0"/>
          <w:kern w:val="2"/>
          <w:sz w:val="32"/>
          <w:szCs w:val="32"/>
          <w:lang w:eastAsia="zh-CN"/>
        </w:rPr>
        <w:t>2</w:t>
      </w:r>
      <w:r>
        <w:rPr>
          <w:rFonts w:hint="eastAsia" w:hAnsi="宋体" w:eastAsia="方正仿宋_GBK" w:cs="Times New Roman"/>
          <w:b w:val="0"/>
          <w:bCs w:val="0"/>
          <w:kern w:val="2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方正仿宋_GBK" w:cs="Times New Roman"/>
          <w:b w:val="0"/>
          <w:bCs w:val="0"/>
          <w:color w:val="auto"/>
          <w:kern w:val="2"/>
          <w:sz w:val="32"/>
          <w:szCs w:val="32"/>
        </w:rPr>
        <w:t>版</w:t>
      </w:r>
      <w:r>
        <w:rPr>
          <w:rFonts w:hint="eastAsia" w:hAnsi="宋体" w:eastAsia="方正仿宋_GBK" w:cs="Times New Roman"/>
          <w:b w:val="0"/>
          <w:bCs w:val="0"/>
          <w:color w:val="auto"/>
          <w:kern w:val="2"/>
          <w:sz w:val="32"/>
          <w:szCs w:val="32"/>
          <w:lang w:val="en-US" w:eastAsia="zh-CN"/>
        </w:rPr>
        <w:t>4.4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）</w:t>
      </w:r>
    </w:p>
    <w:p w14:paraId="271BF54A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--修改了移植时间有关内容，增加移植技术保障有关内容（见4.5、4.6和2024版的4.5）</w:t>
      </w:r>
    </w:p>
    <w:p w14:paraId="49F68E45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--修改了移植方案编制有关内容（见5.4和2024版5.3）</w:t>
      </w:r>
    </w:p>
    <w:p w14:paraId="09044A7E">
      <w:pPr>
        <w:pStyle w:val="2"/>
        <w:spacing w:line="540" w:lineRule="exact"/>
        <w:ind w:firstLine="640" w:firstLineChars="200"/>
        <w:rPr>
          <w:rFonts w:hint="default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--修改了移植前修剪有关内容（见6.1和2024版6.1）</w:t>
      </w:r>
    </w:p>
    <w:p w14:paraId="3596CD90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--修改了定植时间有关内容（见6.6.1与2024版6.6.1）</w:t>
      </w:r>
    </w:p>
    <w:p w14:paraId="11B1FBBD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--修改了定植有关内容（见6.6.4与2024版6.6.4）</w:t>
      </w:r>
    </w:p>
    <w:p w14:paraId="649EE7AC">
      <w:pPr>
        <w:pStyle w:val="2"/>
        <w:spacing w:line="540" w:lineRule="exact"/>
        <w:ind w:firstLine="640" w:firstLineChars="200"/>
        <w:rPr>
          <w:rFonts w:hint="default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--修改了养护期限有关内容（见7.1和2024版7.1）</w:t>
      </w:r>
    </w:p>
    <w:p w14:paraId="348027A8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--修改了附录A、附录B、附录C的内容（见附录A、附录B和2024版附录A、附录B、附录C）</w:t>
      </w:r>
    </w:p>
    <w:p w14:paraId="233EC8A2">
      <w:pPr>
        <w:pStyle w:val="2"/>
        <w:spacing w:line="540" w:lineRule="exact"/>
        <w:ind w:firstLine="640" w:firstLineChars="200"/>
        <w:rPr>
          <w:rFonts w:hint="default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--增加了大树移植的术语和定义（见3.3）</w:t>
      </w:r>
    </w:p>
    <w:p w14:paraId="27C22082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--增加了移植可行性评估有关内容（见5.2）</w:t>
      </w:r>
    </w:p>
    <w:p w14:paraId="57147776">
      <w:pPr>
        <w:pStyle w:val="2"/>
        <w:spacing w:line="540" w:lineRule="exact"/>
        <w:ind w:firstLine="640" w:firstLineChars="200"/>
        <w:rPr>
          <w:rFonts w:hint="default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--删除了吊装后及时回填土壤有关内容（见6.4和2024版6.4）</w:t>
      </w:r>
    </w:p>
    <w:p w14:paraId="6D1FF0AC">
      <w:pPr>
        <w:pStyle w:val="2"/>
        <w:spacing w:line="540" w:lineRule="exact"/>
        <w:ind w:firstLine="640" w:firstLineChars="200"/>
        <w:rPr>
          <w:rFonts w:hint="default" w:hAnsi="宋体" w:eastAsia="方正仿宋_GBK" w:cs="Times New Roman"/>
          <w:color w:val="auto"/>
          <w:kern w:val="2"/>
          <w:sz w:val="32"/>
          <w:szCs w:val="32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--删除了成活标准的有关表述（见8.1和2024版8.1）</w:t>
      </w:r>
    </w:p>
    <w:p w14:paraId="49DBFD27">
      <w:pPr>
        <w:widowControl/>
        <w:spacing w:line="540" w:lineRule="exact"/>
        <w:ind w:firstLine="640" w:firstLineChars="200"/>
        <w:jc w:val="left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本《规程》由云南省林业和草原局提出并归口。</w:t>
      </w:r>
    </w:p>
    <w:p w14:paraId="529DC9B3">
      <w:pPr>
        <w:widowControl/>
        <w:spacing w:line="540" w:lineRule="exact"/>
        <w:ind w:firstLine="640" w:firstLineChars="200"/>
        <w:jc w:val="left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本《规程》起草单位：云南省林业调查规划院。</w:t>
      </w:r>
    </w:p>
    <w:p w14:paraId="3CCF8BE8">
      <w:pPr>
        <w:widowControl/>
        <w:spacing w:line="540" w:lineRule="exact"/>
        <w:ind w:firstLine="640" w:firstLineChars="200"/>
        <w:jc w:val="left"/>
        <w:rPr>
          <w:rFonts w:hint="eastAsia" w:ascii="宋体" w:hAnsi="宋体" w:eastAsia="方正仿宋_GBK" w:cs="Times New Roman"/>
          <w:szCs w:val="32"/>
          <w:lang w:eastAsia="zh-CN"/>
        </w:rPr>
      </w:pPr>
      <w:r>
        <w:rPr>
          <w:rFonts w:ascii="宋体" w:hAnsi="宋体" w:eastAsia="方正仿宋_GBK" w:cs="Times New Roman"/>
          <w:szCs w:val="32"/>
        </w:rPr>
        <w:t>本《规程》主要起草人：</w:t>
      </w:r>
      <w:r>
        <w:rPr>
          <w:rFonts w:hint="eastAsia" w:ascii="宋体" w:hAnsi="宋体" w:eastAsia="方正仿宋_GBK" w:cs="Times New Roman"/>
          <w:szCs w:val="32"/>
          <w:lang w:val="en-US" w:eastAsia="zh-CN"/>
        </w:rPr>
        <w:t>魏雪峰、杨启运、余涛、林工茗、潘雨、张以棚、李章贵、杜宇航、解恒泽、海路瑶、张林艳、程静、尹玉、杨致远、孔繁林、赵锴、张天泽。</w:t>
      </w:r>
    </w:p>
    <w:p w14:paraId="61FB36EA">
      <w:pPr>
        <w:widowControl/>
        <w:spacing w:line="540" w:lineRule="exact"/>
        <w:ind w:firstLine="640" w:firstLineChars="200"/>
        <w:jc w:val="left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本《规程》审定人员：</w:t>
      </w:r>
    </w:p>
    <w:p w14:paraId="7B1712E8">
      <w:pPr>
        <w:widowControl/>
        <w:spacing w:line="540" w:lineRule="exact"/>
        <w:ind w:firstLine="640" w:firstLineChars="200"/>
        <w:jc w:val="left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本《规程》由云南省林业和草原局负责解释并监督实施。</w:t>
      </w:r>
    </w:p>
    <w:p w14:paraId="25AEA6F8">
      <w:pPr>
        <w:pStyle w:val="2"/>
        <w:rPr>
          <w:rFonts w:ascii="宋体" w:hAnsi="宋体" w:eastAsia="宋体" w:cs="Times New Roman"/>
        </w:rPr>
      </w:pPr>
    </w:p>
    <w:p w14:paraId="44B7FF0A">
      <w:pPr>
        <w:widowControl/>
        <w:spacing w:line="240" w:lineRule="auto"/>
        <w:jc w:val="left"/>
        <w:rPr>
          <w:rFonts w:ascii="宋体" w:hAnsi="宋体" w:eastAsia="宋体" w:cs="Times New Roman"/>
          <w:b/>
          <w:sz w:val="36"/>
          <w:szCs w:val="36"/>
        </w:rPr>
      </w:pPr>
      <w:r>
        <w:rPr>
          <w:rFonts w:ascii="宋体" w:hAnsi="宋体" w:eastAsia="宋体" w:cs="Times New Roman"/>
          <w:b/>
          <w:sz w:val="36"/>
          <w:szCs w:val="36"/>
        </w:rPr>
        <w:br w:type="page"/>
      </w:r>
    </w:p>
    <w:p w14:paraId="77E6687D">
      <w:pPr>
        <w:pStyle w:val="15"/>
        <w:tabs>
          <w:tab w:val="right" w:leader="dot" w:pos="8296"/>
        </w:tabs>
        <w:jc w:val="center"/>
        <w:rPr>
          <w:rFonts w:ascii="宋体" w:hAnsi="宋体" w:eastAsia="宋体" w:cs="Times New Roman"/>
          <w:b/>
          <w:szCs w:val="32"/>
        </w:rPr>
      </w:pPr>
    </w:p>
    <w:p w14:paraId="5C0A3CB5">
      <w:pPr>
        <w:pStyle w:val="15"/>
        <w:tabs>
          <w:tab w:val="right" w:leader="dot" w:pos="8296"/>
        </w:tabs>
        <w:jc w:val="center"/>
        <w:rPr>
          <w:rFonts w:hint="eastAsia" w:ascii="宋体" w:hAnsi="宋体" w:eastAsia="方正小标宋_GBK" w:cs="方正小标宋_GBK"/>
          <w:b w:val="0"/>
          <w:bCs/>
          <w:sz w:val="44"/>
          <w:szCs w:val="44"/>
        </w:rPr>
      </w:pPr>
      <w:r>
        <w:rPr>
          <w:rFonts w:hint="eastAsia" w:ascii="宋体" w:hAnsi="宋体" w:eastAsia="方正小标宋_GBK" w:cs="方正小标宋_GBK"/>
          <w:b w:val="0"/>
          <w:bCs/>
          <w:sz w:val="44"/>
          <w:szCs w:val="44"/>
        </w:rPr>
        <w:t>目  录</w:t>
      </w:r>
    </w:p>
    <w:p w14:paraId="3114DA38">
      <w:pPr>
        <w:spacing w:line="400" w:lineRule="exact"/>
        <w:rPr>
          <w:rFonts w:eastAsia="方正仿宋_GB2312" w:asciiTheme="minorHAnsi" w:hAnsiTheme="minorHAnsi" w:cstheme="minorBidi"/>
          <w:b w:val="0"/>
          <w:sz w:val="32"/>
          <w:szCs w:val="22"/>
        </w:rPr>
      </w:pPr>
    </w:p>
    <w:p w14:paraId="00DCEAAA">
      <w:pPr>
        <w:pStyle w:val="16"/>
        <w:tabs>
          <w:tab w:val="right" w:leader="dot" w:pos="9070"/>
        </w:tabs>
        <w:ind w:left="640"/>
        <w:rPr>
          <w:rFonts w:ascii="宋体" w:hAnsi="宋体" w:eastAsia="方正仿宋_GBK"/>
        </w:rPr>
      </w:pPr>
      <w:r>
        <w:rPr>
          <w:rFonts w:ascii="宋体" w:hAnsi="宋体"/>
          <w:sz w:val="2"/>
          <w:szCs w:val="6"/>
        </w:rPr>
        <w:fldChar w:fldCharType="begin"/>
      </w:r>
      <w:r>
        <w:rPr>
          <w:rFonts w:ascii="宋体" w:hAnsi="宋体"/>
          <w:sz w:val="2"/>
          <w:szCs w:val="6"/>
        </w:rPr>
        <w:instrText xml:space="preserve"> TOC \o "1-3" \h \z </w:instrText>
      </w:r>
      <w:r>
        <w:rPr>
          <w:rFonts w:ascii="宋体" w:hAnsi="宋体"/>
          <w:sz w:val="2"/>
          <w:szCs w:val="6"/>
        </w:rPr>
        <w:fldChar w:fldCharType="separate"/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\l "_Toc7055" </w:instrText>
      </w:r>
      <w:r>
        <w:rPr>
          <w:rFonts w:ascii="宋体" w:hAnsi="宋体"/>
        </w:rPr>
        <w:fldChar w:fldCharType="separate"/>
      </w:r>
      <w:r>
        <w:rPr>
          <w:rFonts w:ascii="宋体" w:hAnsi="宋体" w:eastAsia="方正仿宋_GBK"/>
          <w:szCs w:val="32"/>
        </w:rPr>
        <w:t>1 适用范围</w:t>
      </w:r>
      <w:r>
        <w:rPr>
          <w:rFonts w:ascii="宋体" w:hAnsi="宋体" w:eastAsia="方正仿宋_GBK"/>
        </w:rPr>
        <w:tab/>
      </w:r>
      <w:r>
        <w:rPr>
          <w:rFonts w:ascii="宋体" w:hAnsi="宋体" w:eastAsia="方正仿宋_GBK"/>
        </w:rPr>
        <w:fldChar w:fldCharType="begin"/>
      </w:r>
      <w:r>
        <w:rPr>
          <w:rFonts w:ascii="宋体" w:hAnsi="宋体" w:eastAsia="方正仿宋_GBK"/>
        </w:rPr>
        <w:instrText xml:space="preserve"> PAGEREF _Toc7055 \h </w:instrText>
      </w:r>
      <w:r>
        <w:rPr>
          <w:rFonts w:ascii="宋体" w:hAnsi="宋体" w:eastAsia="方正仿宋_GBK"/>
        </w:rPr>
        <w:fldChar w:fldCharType="separate"/>
      </w:r>
      <w:r>
        <w:rPr>
          <w:rFonts w:ascii="宋体" w:hAnsi="宋体" w:eastAsia="方正仿宋_GBK"/>
        </w:rPr>
        <w:t>1</w:t>
      </w:r>
      <w:r>
        <w:rPr>
          <w:rFonts w:ascii="宋体" w:hAnsi="宋体" w:eastAsia="方正仿宋_GBK"/>
        </w:rPr>
        <w:fldChar w:fldCharType="end"/>
      </w:r>
      <w:r>
        <w:rPr>
          <w:rFonts w:ascii="宋体" w:hAnsi="宋体" w:eastAsia="方正仿宋_GBK"/>
        </w:rPr>
        <w:fldChar w:fldCharType="end"/>
      </w:r>
    </w:p>
    <w:p w14:paraId="306E2716">
      <w:pPr>
        <w:pStyle w:val="16"/>
        <w:tabs>
          <w:tab w:val="right" w:leader="dot" w:pos="9070"/>
        </w:tabs>
        <w:ind w:left="640"/>
        <w:rPr>
          <w:rFonts w:ascii="宋体" w:hAnsi="宋体" w:eastAsia="方正仿宋_GBK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\l "_Toc21981" </w:instrText>
      </w:r>
      <w:r>
        <w:rPr>
          <w:rFonts w:ascii="宋体" w:hAnsi="宋体"/>
        </w:rPr>
        <w:fldChar w:fldCharType="separate"/>
      </w:r>
      <w:r>
        <w:rPr>
          <w:rFonts w:ascii="宋体" w:hAnsi="宋体" w:eastAsia="方正仿宋_GBK"/>
          <w:szCs w:val="32"/>
        </w:rPr>
        <w:t>2 规范性引用文件</w:t>
      </w:r>
      <w:r>
        <w:rPr>
          <w:rFonts w:ascii="宋体" w:hAnsi="宋体" w:eastAsia="方正仿宋_GBK"/>
        </w:rPr>
        <w:tab/>
      </w:r>
      <w:r>
        <w:rPr>
          <w:rFonts w:ascii="宋体" w:hAnsi="宋体" w:eastAsia="方正仿宋_GBK"/>
        </w:rPr>
        <w:fldChar w:fldCharType="begin"/>
      </w:r>
      <w:r>
        <w:rPr>
          <w:rFonts w:ascii="宋体" w:hAnsi="宋体" w:eastAsia="方正仿宋_GBK"/>
        </w:rPr>
        <w:instrText xml:space="preserve"> PAGEREF _Toc21981 \h </w:instrText>
      </w:r>
      <w:r>
        <w:rPr>
          <w:rFonts w:ascii="宋体" w:hAnsi="宋体" w:eastAsia="方正仿宋_GBK"/>
        </w:rPr>
        <w:fldChar w:fldCharType="separate"/>
      </w:r>
      <w:r>
        <w:rPr>
          <w:rFonts w:ascii="宋体" w:hAnsi="宋体" w:eastAsia="方正仿宋_GBK"/>
        </w:rPr>
        <w:t>1</w:t>
      </w:r>
      <w:r>
        <w:rPr>
          <w:rFonts w:ascii="宋体" w:hAnsi="宋体" w:eastAsia="方正仿宋_GBK"/>
        </w:rPr>
        <w:fldChar w:fldCharType="end"/>
      </w:r>
      <w:r>
        <w:rPr>
          <w:rFonts w:ascii="宋体" w:hAnsi="宋体" w:eastAsia="方正仿宋_GBK"/>
        </w:rPr>
        <w:fldChar w:fldCharType="end"/>
      </w:r>
    </w:p>
    <w:p w14:paraId="42625F5D">
      <w:pPr>
        <w:pStyle w:val="16"/>
        <w:tabs>
          <w:tab w:val="right" w:leader="dot" w:pos="9070"/>
        </w:tabs>
        <w:ind w:left="640"/>
        <w:rPr>
          <w:rFonts w:ascii="宋体" w:hAnsi="宋体" w:eastAsia="方正仿宋_GBK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\l "_Toc11311" </w:instrText>
      </w:r>
      <w:r>
        <w:rPr>
          <w:rFonts w:ascii="宋体" w:hAnsi="宋体"/>
        </w:rPr>
        <w:fldChar w:fldCharType="separate"/>
      </w:r>
      <w:r>
        <w:rPr>
          <w:rFonts w:ascii="宋体" w:hAnsi="宋体" w:eastAsia="方正仿宋_GBK"/>
          <w:szCs w:val="32"/>
        </w:rPr>
        <w:t>3 术语和定义</w:t>
      </w:r>
      <w:r>
        <w:rPr>
          <w:rFonts w:ascii="宋体" w:hAnsi="宋体" w:eastAsia="方正仿宋_GBK"/>
        </w:rPr>
        <w:tab/>
      </w:r>
      <w:r>
        <w:rPr>
          <w:rFonts w:ascii="宋体" w:hAnsi="宋体" w:eastAsia="方正仿宋_GBK"/>
        </w:rPr>
        <w:fldChar w:fldCharType="begin"/>
      </w:r>
      <w:r>
        <w:rPr>
          <w:rFonts w:ascii="宋体" w:hAnsi="宋体" w:eastAsia="方正仿宋_GBK"/>
        </w:rPr>
        <w:instrText xml:space="preserve"> PAGEREF _Toc11311 \h </w:instrText>
      </w:r>
      <w:r>
        <w:rPr>
          <w:rFonts w:ascii="宋体" w:hAnsi="宋体" w:eastAsia="方正仿宋_GBK"/>
        </w:rPr>
        <w:fldChar w:fldCharType="separate"/>
      </w:r>
      <w:r>
        <w:rPr>
          <w:rFonts w:ascii="宋体" w:hAnsi="宋体" w:eastAsia="方正仿宋_GBK"/>
        </w:rPr>
        <w:t>2</w:t>
      </w:r>
      <w:r>
        <w:rPr>
          <w:rFonts w:ascii="宋体" w:hAnsi="宋体" w:eastAsia="方正仿宋_GBK"/>
        </w:rPr>
        <w:fldChar w:fldCharType="end"/>
      </w:r>
      <w:r>
        <w:rPr>
          <w:rFonts w:ascii="宋体" w:hAnsi="宋体" w:eastAsia="方正仿宋_GBK"/>
        </w:rPr>
        <w:fldChar w:fldCharType="end"/>
      </w:r>
    </w:p>
    <w:p w14:paraId="4E97B5E0">
      <w:pPr>
        <w:pStyle w:val="16"/>
        <w:tabs>
          <w:tab w:val="right" w:leader="dot" w:pos="9070"/>
        </w:tabs>
        <w:ind w:left="640"/>
        <w:rPr>
          <w:rFonts w:ascii="宋体" w:hAnsi="宋体" w:eastAsia="方正仿宋_GBK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\l "_Toc11180" </w:instrText>
      </w:r>
      <w:r>
        <w:rPr>
          <w:rFonts w:ascii="宋体" w:hAnsi="宋体"/>
        </w:rPr>
        <w:fldChar w:fldCharType="separate"/>
      </w:r>
      <w:r>
        <w:rPr>
          <w:rFonts w:ascii="宋体" w:hAnsi="宋体" w:eastAsia="方正仿宋_GBK"/>
          <w:szCs w:val="32"/>
        </w:rPr>
        <w:t>4 总则</w:t>
      </w:r>
      <w:r>
        <w:rPr>
          <w:rFonts w:ascii="宋体" w:hAnsi="宋体" w:eastAsia="方正仿宋_GBK"/>
        </w:rPr>
        <w:tab/>
      </w:r>
      <w:r>
        <w:rPr>
          <w:rFonts w:ascii="宋体" w:hAnsi="宋体" w:eastAsia="方正仿宋_GBK"/>
        </w:rPr>
        <w:fldChar w:fldCharType="begin"/>
      </w:r>
      <w:r>
        <w:rPr>
          <w:rFonts w:ascii="宋体" w:hAnsi="宋体" w:eastAsia="方正仿宋_GBK"/>
        </w:rPr>
        <w:instrText xml:space="preserve"> PAGEREF _Toc11180 \h </w:instrText>
      </w:r>
      <w:r>
        <w:rPr>
          <w:rFonts w:ascii="宋体" w:hAnsi="宋体" w:eastAsia="方正仿宋_GBK"/>
        </w:rPr>
        <w:fldChar w:fldCharType="separate"/>
      </w:r>
      <w:r>
        <w:rPr>
          <w:rFonts w:ascii="宋体" w:hAnsi="宋体" w:eastAsia="方正仿宋_GBK"/>
        </w:rPr>
        <w:t>4</w:t>
      </w:r>
      <w:r>
        <w:rPr>
          <w:rFonts w:ascii="宋体" w:hAnsi="宋体" w:eastAsia="方正仿宋_GBK"/>
        </w:rPr>
        <w:fldChar w:fldCharType="end"/>
      </w:r>
      <w:r>
        <w:rPr>
          <w:rFonts w:ascii="宋体" w:hAnsi="宋体" w:eastAsia="方正仿宋_GBK"/>
        </w:rPr>
        <w:fldChar w:fldCharType="end"/>
      </w:r>
    </w:p>
    <w:p w14:paraId="5700C3E8">
      <w:pPr>
        <w:pStyle w:val="16"/>
        <w:tabs>
          <w:tab w:val="right" w:leader="dot" w:pos="9070"/>
        </w:tabs>
        <w:ind w:left="640"/>
        <w:rPr>
          <w:rFonts w:ascii="宋体" w:hAnsi="宋体" w:eastAsia="方正仿宋_GBK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\l "_Toc11144" </w:instrText>
      </w:r>
      <w:r>
        <w:rPr>
          <w:rFonts w:ascii="宋体" w:hAnsi="宋体"/>
        </w:rPr>
        <w:fldChar w:fldCharType="separate"/>
      </w:r>
      <w:r>
        <w:rPr>
          <w:rFonts w:ascii="宋体" w:hAnsi="宋体" w:eastAsia="方正仿宋_GBK"/>
          <w:szCs w:val="32"/>
        </w:rPr>
        <w:t>5 移植前准备</w:t>
      </w:r>
      <w:r>
        <w:rPr>
          <w:rFonts w:ascii="宋体" w:hAnsi="宋体" w:eastAsia="方正仿宋_GBK"/>
        </w:rPr>
        <w:tab/>
      </w:r>
      <w:r>
        <w:rPr>
          <w:rFonts w:ascii="宋体" w:hAnsi="宋体" w:eastAsia="方正仿宋_GBK"/>
        </w:rPr>
        <w:fldChar w:fldCharType="begin"/>
      </w:r>
      <w:r>
        <w:rPr>
          <w:rFonts w:ascii="宋体" w:hAnsi="宋体" w:eastAsia="方正仿宋_GBK"/>
        </w:rPr>
        <w:instrText xml:space="preserve"> PAGEREF _Toc11144 \h </w:instrText>
      </w:r>
      <w:r>
        <w:rPr>
          <w:rFonts w:ascii="宋体" w:hAnsi="宋体" w:eastAsia="方正仿宋_GBK"/>
        </w:rPr>
        <w:fldChar w:fldCharType="separate"/>
      </w:r>
      <w:r>
        <w:rPr>
          <w:rFonts w:ascii="宋体" w:hAnsi="宋体" w:eastAsia="方正仿宋_GBK"/>
        </w:rPr>
        <w:t>7</w:t>
      </w:r>
      <w:r>
        <w:rPr>
          <w:rFonts w:ascii="宋体" w:hAnsi="宋体" w:eastAsia="方正仿宋_GBK"/>
        </w:rPr>
        <w:fldChar w:fldCharType="end"/>
      </w:r>
      <w:r>
        <w:rPr>
          <w:rFonts w:ascii="宋体" w:hAnsi="宋体" w:eastAsia="方正仿宋_GBK"/>
        </w:rPr>
        <w:fldChar w:fldCharType="end"/>
      </w:r>
    </w:p>
    <w:p w14:paraId="6706E420">
      <w:pPr>
        <w:pStyle w:val="16"/>
        <w:tabs>
          <w:tab w:val="right" w:leader="dot" w:pos="9070"/>
        </w:tabs>
        <w:ind w:left="640"/>
        <w:rPr>
          <w:rFonts w:ascii="宋体" w:hAnsi="宋体" w:eastAsia="方正仿宋_GBK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\l "_Toc29325" </w:instrText>
      </w:r>
      <w:r>
        <w:rPr>
          <w:rFonts w:ascii="宋体" w:hAnsi="宋体"/>
        </w:rPr>
        <w:fldChar w:fldCharType="separate"/>
      </w:r>
      <w:r>
        <w:rPr>
          <w:rFonts w:ascii="宋体" w:hAnsi="宋体" w:eastAsia="方正仿宋_GBK"/>
          <w:szCs w:val="32"/>
        </w:rPr>
        <w:t>6 林木移植</w:t>
      </w:r>
      <w:r>
        <w:rPr>
          <w:rFonts w:ascii="宋体" w:hAnsi="宋体" w:eastAsia="方正仿宋_GBK"/>
        </w:rPr>
        <w:tab/>
      </w:r>
      <w:r>
        <w:rPr>
          <w:rFonts w:ascii="宋体" w:hAnsi="宋体" w:eastAsia="方正仿宋_GBK"/>
        </w:rPr>
        <w:fldChar w:fldCharType="begin"/>
      </w:r>
      <w:r>
        <w:rPr>
          <w:rFonts w:ascii="宋体" w:hAnsi="宋体" w:eastAsia="方正仿宋_GBK"/>
        </w:rPr>
        <w:instrText xml:space="preserve"> PAGEREF _Toc29325 \h </w:instrText>
      </w:r>
      <w:r>
        <w:rPr>
          <w:rFonts w:ascii="宋体" w:hAnsi="宋体" w:eastAsia="方正仿宋_GBK"/>
        </w:rPr>
        <w:fldChar w:fldCharType="separate"/>
      </w:r>
      <w:r>
        <w:rPr>
          <w:rFonts w:ascii="宋体" w:hAnsi="宋体" w:eastAsia="方正仿宋_GBK"/>
        </w:rPr>
        <w:t>8</w:t>
      </w:r>
      <w:r>
        <w:rPr>
          <w:rFonts w:ascii="宋体" w:hAnsi="宋体" w:eastAsia="方正仿宋_GBK"/>
        </w:rPr>
        <w:fldChar w:fldCharType="end"/>
      </w:r>
      <w:r>
        <w:rPr>
          <w:rFonts w:ascii="宋体" w:hAnsi="宋体" w:eastAsia="方正仿宋_GBK"/>
        </w:rPr>
        <w:fldChar w:fldCharType="end"/>
      </w:r>
    </w:p>
    <w:p w14:paraId="7BECBAB9">
      <w:pPr>
        <w:pStyle w:val="16"/>
        <w:tabs>
          <w:tab w:val="right" w:leader="dot" w:pos="9070"/>
        </w:tabs>
        <w:ind w:left="640"/>
        <w:rPr>
          <w:rFonts w:ascii="宋体" w:hAnsi="宋体" w:eastAsia="方正仿宋_GBK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\l "_Toc29665" </w:instrText>
      </w:r>
      <w:r>
        <w:rPr>
          <w:rFonts w:ascii="宋体" w:hAnsi="宋体"/>
        </w:rPr>
        <w:fldChar w:fldCharType="separate"/>
      </w:r>
      <w:r>
        <w:rPr>
          <w:rFonts w:ascii="宋体" w:hAnsi="宋体" w:eastAsia="方正仿宋_GBK"/>
          <w:szCs w:val="32"/>
        </w:rPr>
        <w:t>7 养护管理</w:t>
      </w:r>
      <w:r>
        <w:rPr>
          <w:rFonts w:ascii="宋体" w:hAnsi="宋体" w:eastAsia="方正仿宋_GBK"/>
        </w:rPr>
        <w:tab/>
      </w:r>
      <w:r>
        <w:rPr>
          <w:rFonts w:ascii="宋体" w:hAnsi="宋体" w:eastAsia="方正仿宋_GBK"/>
        </w:rPr>
        <w:fldChar w:fldCharType="begin"/>
      </w:r>
      <w:r>
        <w:rPr>
          <w:rFonts w:ascii="宋体" w:hAnsi="宋体" w:eastAsia="方正仿宋_GBK"/>
        </w:rPr>
        <w:instrText xml:space="preserve"> PAGEREF _Toc29665 \h </w:instrText>
      </w:r>
      <w:r>
        <w:rPr>
          <w:rFonts w:ascii="宋体" w:hAnsi="宋体" w:eastAsia="方正仿宋_GBK"/>
        </w:rPr>
        <w:fldChar w:fldCharType="separate"/>
      </w:r>
      <w:r>
        <w:rPr>
          <w:rFonts w:ascii="宋体" w:hAnsi="宋体" w:eastAsia="方正仿宋_GBK"/>
        </w:rPr>
        <w:t>12</w:t>
      </w:r>
      <w:r>
        <w:rPr>
          <w:rFonts w:ascii="宋体" w:hAnsi="宋体" w:eastAsia="方正仿宋_GBK"/>
        </w:rPr>
        <w:fldChar w:fldCharType="end"/>
      </w:r>
      <w:r>
        <w:rPr>
          <w:rFonts w:ascii="宋体" w:hAnsi="宋体" w:eastAsia="方正仿宋_GBK"/>
        </w:rPr>
        <w:fldChar w:fldCharType="end"/>
      </w:r>
    </w:p>
    <w:p w14:paraId="099A2646">
      <w:pPr>
        <w:pStyle w:val="16"/>
        <w:tabs>
          <w:tab w:val="right" w:leader="dot" w:pos="9070"/>
        </w:tabs>
        <w:ind w:left="640"/>
        <w:rPr>
          <w:rFonts w:ascii="宋体" w:hAnsi="宋体" w:eastAsia="方正仿宋_GBK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\l "_Toc6086" </w:instrText>
      </w:r>
      <w:r>
        <w:rPr>
          <w:rFonts w:ascii="宋体" w:hAnsi="宋体"/>
        </w:rPr>
        <w:fldChar w:fldCharType="separate"/>
      </w:r>
      <w:r>
        <w:rPr>
          <w:rFonts w:ascii="宋体" w:hAnsi="宋体" w:eastAsia="方正仿宋_GBK"/>
          <w:szCs w:val="32"/>
        </w:rPr>
        <w:t>8</w:t>
      </w:r>
      <w:r>
        <w:rPr>
          <w:rFonts w:hint="eastAsia" w:ascii="宋体" w:hAnsi="宋体" w:eastAsia="方正仿宋_GBK"/>
          <w:szCs w:val="32"/>
        </w:rPr>
        <w:t xml:space="preserve"> </w:t>
      </w:r>
      <w:r>
        <w:rPr>
          <w:rFonts w:ascii="宋体" w:hAnsi="宋体" w:eastAsia="方正仿宋_GBK"/>
          <w:szCs w:val="32"/>
        </w:rPr>
        <w:t>其他</w:t>
      </w:r>
      <w:r>
        <w:rPr>
          <w:rFonts w:ascii="宋体" w:hAnsi="宋体" w:eastAsia="方正仿宋_GBK"/>
        </w:rPr>
        <w:tab/>
      </w:r>
      <w:r>
        <w:rPr>
          <w:rFonts w:ascii="宋体" w:hAnsi="宋体" w:eastAsia="方正仿宋_GBK"/>
        </w:rPr>
        <w:fldChar w:fldCharType="begin"/>
      </w:r>
      <w:r>
        <w:rPr>
          <w:rFonts w:ascii="宋体" w:hAnsi="宋体" w:eastAsia="方正仿宋_GBK"/>
        </w:rPr>
        <w:instrText xml:space="preserve"> PAGEREF _Toc6086 \h </w:instrText>
      </w:r>
      <w:r>
        <w:rPr>
          <w:rFonts w:ascii="宋体" w:hAnsi="宋体" w:eastAsia="方正仿宋_GBK"/>
        </w:rPr>
        <w:fldChar w:fldCharType="separate"/>
      </w:r>
      <w:r>
        <w:rPr>
          <w:rFonts w:ascii="宋体" w:hAnsi="宋体" w:eastAsia="方正仿宋_GBK"/>
        </w:rPr>
        <w:t>13</w:t>
      </w:r>
      <w:r>
        <w:rPr>
          <w:rFonts w:ascii="宋体" w:hAnsi="宋体" w:eastAsia="方正仿宋_GBK"/>
        </w:rPr>
        <w:fldChar w:fldCharType="end"/>
      </w:r>
      <w:r>
        <w:rPr>
          <w:rFonts w:ascii="宋体" w:hAnsi="宋体" w:eastAsia="方正仿宋_GBK"/>
        </w:rPr>
        <w:fldChar w:fldCharType="end"/>
      </w:r>
    </w:p>
    <w:p w14:paraId="0637A2E8">
      <w:pPr>
        <w:pStyle w:val="16"/>
        <w:tabs>
          <w:tab w:val="right" w:leader="dot" w:pos="9070"/>
        </w:tabs>
        <w:ind w:left="640"/>
        <w:rPr>
          <w:rFonts w:ascii="宋体" w:hAnsi="宋体" w:eastAsia="方正仿宋_GBK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\l "_Toc16142" </w:instrText>
      </w:r>
      <w:r>
        <w:rPr>
          <w:rFonts w:ascii="宋体" w:hAnsi="宋体"/>
        </w:rPr>
        <w:fldChar w:fldCharType="separate"/>
      </w:r>
      <w:r>
        <w:rPr>
          <w:rFonts w:ascii="宋体" w:hAnsi="宋体" w:eastAsia="方正仿宋_GBK"/>
          <w:szCs w:val="44"/>
        </w:rPr>
        <w:t xml:space="preserve">附录A  </w:t>
      </w:r>
      <w:r>
        <w:rPr>
          <w:rFonts w:hint="eastAsia" w:ascii="宋体" w:hAnsi="宋体" w:eastAsia="方正仿宋_GBK"/>
          <w:szCs w:val="44"/>
        </w:rPr>
        <w:t xml:space="preserve"> </w:t>
      </w:r>
      <w:r>
        <w:rPr>
          <w:rFonts w:ascii="宋体" w:hAnsi="宋体" w:eastAsia="方正仿宋_GBK"/>
          <w:szCs w:val="44"/>
        </w:rPr>
        <w:t>林木移植方案文本格式</w:t>
      </w:r>
      <w:r>
        <w:rPr>
          <w:rFonts w:ascii="宋体" w:hAnsi="宋体" w:eastAsia="方正仿宋_GBK"/>
        </w:rPr>
        <w:tab/>
      </w:r>
      <w:r>
        <w:rPr>
          <w:rFonts w:ascii="宋体" w:hAnsi="宋体" w:eastAsia="方正仿宋_GBK"/>
        </w:rPr>
        <w:fldChar w:fldCharType="begin"/>
      </w:r>
      <w:r>
        <w:rPr>
          <w:rFonts w:ascii="宋体" w:hAnsi="宋体" w:eastAsia="方正仿宋_GBK"/>
        </w:rPr>
        <w:instrText xml:space="preserve"> PAGEREF _Toc16142 \h </w:instrText>
      </w:r>
      <w:r>
        <w:rPr>
          <w:rFonts w:ascii="宋体" w:hAnsi="宋体" w:eastAsia="方正仿宋_GBK"/>
        </w:rPr>
        <w:fldChar w:fldCharType="separate"/>
      </w:r>
      <w:r>
        <w:rPr>
          <w:rFonts w:ascii="宋体" w:hAnsi="宋体" w:eastAsia="方正仿宋_GBK"/>
        </w:rPr>
        <w:t>14</w:t>
      </w:r>
      <w:r>
        <w:rPr>
          <w:rFonts w:ascii="宋体" w:hAnsi="宋体" w:eastAsia="方正仿宋_GBK"/>
        </w:rPr>
        <w:fldChar w:fldCharType="end"/>
      </w:r>
      <w:r>
        <w:rPr>
          <w:rFonts w:ascii="宋体" w:hAnsi="宋体" w:eastAsia="方正仿宋_GBK"/>
        </w:rPr>
        <w:fldChar w:fldCharType="end"/>
      </w:r>
    </w:p>
    <w:p w14:paraId="7415CA2E">
      <w:pPr>
        <w:pStyle w:val="16"/>
        <w:tabs>
          <w:tab w:val="right" w:leader="dot" w:pos="9070"/>
        </w:tabs>
        <w:ind w:left="640"/>
        <w:rPr>
          <w:rFonts w:ascii="宋体" w:hAnsi="宋体" w:eastAsia="方正仿宋_GBK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\l "_Toc13374" </w:instrText>
      </w:r>
      <w:r>
        <w:rPr>
          <w:rFonts w:ascii="宋体" w:hAnsi="宋体"/>
        </w:rPr>
        <w:fldChar w:fldCharType="separate"/>
      </w:r>
      <w:r>
        <w:rPr>
          <w:rFonts w:ascii="宋体" w:hAnsi="宋体" w:eastAsia="方正仿宋_GBK"/>
          <w:szCs w:val="44"/>
        </w:rPr>
        <w:t>附录B   林木移植方案附表</w:t>
      </w:r>
      <w:r>
        <w:rPr>
          <w:rFonts w:ascii="宋体" w:hAnsi="宋体" w:eastAsia="方正仿宋_GBK"/>
        </w:rPr>
        <w:tab/>
      </w:r>
      <w:r>
        <w:rPr>
          <w:rFonts w:ascii="宋体" w:hAnsi="宋体" w:eastAsia="方正仿宋_GBK"/>
        </w:rPr>
        <w:fldChar w:fldCharType="begin"/>
      </w:r>
      <w:r>
        <w:rPr>
          <w:rFonts w:ascii="宋体" w:hAnsi="宋体" w:eastAsia="方正仿宋_GBK"/>
        </w:rPr>
        <w:instrText xml:space="preserve"> PAGEREF _Toc13374 \h </w:instrText>
      </w:r>
      <w:r>
        <w:rPr>
          <w:rFonts w:ascii="宋体" w:hAnsi="宋体" w:eastAsia="方正仿宋_GBK"/>
        </w:rPr>
        <w:fldChar w:fldCharType="separate"/>
      </w:r>
      <w:r>
        <w:rPr>
          <w:rFonts w:ascii="宋体" w:hAnsi="宋体" w:eastAsia="方正仿宋_GBK"/>
        </w:rPr>
        <w:t>16</w:t>
      </w:r>
      <w:r>
        <w:rPr>
          <w:rFonts w:ascii="宋体" w:hAnsi="宋体" w:eastAsia="方正仿宋_GBK"/>
        </w:rPr>
        <w:fldChar w:fldCharType="end"/>
      </w:r>
      <w:r>
        <w:rPr>
          <w:rFonts w:ascii="宋体" w:hAnsi="宋体" w:eastAsia="方正仿宋_GBK"/>
        </w:rPr>
        <w:fldChar w:fldCharType="end"/>
      </w:r>
    </w:p>
    <w:p w14:paraId="64BE3E8E">
      <w:pPr>
        <w:pStyle w:val="16"/>
        <w:tabs>
          <w:tab w:val="right" w:leader="dot" w:pos="9070"/>
        </w:tabs>
        <w:ind w:left="640"/>
        <w:rPr>
          <w:rFonts w:ascii="宋体" w:hAnsi="宋体"/>
        </w:rPr>
      </w:pP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\l "_Toc26567" </w:instrText>
      </w:r>
      <w:r>
        <w:rPr>
          <w:rFonts w:ascii="宋体" w:hAnsi="宋体"/>
        </w:rPr>
        <w:fldChar w:fldCharType="separate"/>
      </w:r>
      <w:r>
        <w:rPr>
          <w:rFonts w:ascii="宋体" w:hAnsi="宋体" w:eastAsia="方正仿宋_GBK"/>
          <w:szCs w:val="44"/>
        </w:rPr>
        <w:t>附录C   制图一般性规定</w:t>
      </w:r>
      <w:r>
        <w:rPr>
          <w:rFonts w:ascii="宋体" w:hAnsi="宋体" w:eastAsia="方正仿宋_GBK"/>
        </w:rPr>
        <w:tab/>
      </w:r>
      <w:r>
        <w:rPr>
          <w:rFonts w:ascii="宋体" w:hAnsi="宋体" w:eastAsia="方正仿宋_GBK"/>
        </w:rPr>
        <w:fldChar w:fldCharType="begin"/>
      </w:r>
      <w:r>
        <w:rPr>
          <w:rFonts w:ascii="宋体" w:hAnsi="宋体" w:eastAsia="方正仿宋_GBK"/>
        </w:rPr>
        <w:instrText xml:space="preserve"> PAGEREF _Toc26567 \h </w:instrText>
      </w:r>
      <w:r>
        <w:rPr>
          <w:rFonts w:ascii="宋体" w:hAnsi="宋体" w:eastAsia="方正仿宋_GBK"/>
        </w:rPr>
        <w:fldChar w:fldCharType="separate"/>
      </w:r>
      <w:r>
        <w:rPr>
          <w:rFonts w:ascii="宋体" w:hAnsi="宋体" w:eastAsia="方正仿宋_GBK"/>
        </w:rPr>
        <w:t>19</w:t>
      </w:r>
      <w:r>
        <w:rPr>
          <w:rFonts w:ascii="宋体" w:hAnsi="宋体" w:eastAsia="方正仿宋_GBK"/>
        </w:rPr>
        <w:fldChar w:fldCharType="end"/>
      </w:r>
      <w:r>
        <w:rPr>
          <w:rFonts w:ascii="宋体" w:hAnsi="宋体" w:eastAsia="方正仿宋_GBK"/>
        </w:rPr>
        <w:fldChar w:fldCharType="end"/>
      </w:r>
    </w:p>
    <w:p w14:paraId="6385E01D">
      <w:pPr>
        <w:pStyle w:val="16"/>
        <w:tabs>
          <w:tab w:val="right" w:leader="dot" w:pos="8306"/>
        </w:tabs>
        <w:ind w:left="0" w:leftChars="0"/>
        <w:rPr>
          <w:rFonts w:ascii="宋体" w:hAnsi="宋体"/>
          <w:b/>
          <w:bCs/>
          <w:sz w:val="22"/>
          <w:szCs w:val="22"/>
        </w:rPr>
      </w:pPr>
      <w:r>
        <w:rPr>
          <w:rFonts w:ascii="宋体" w:hAnsi="宋体"/>
          <w:szCs w:val="6"/>
        </w:rPr>
        <w:fldChar w:fldCharType="end"/>
      </w:r>
    </w:p>
    <w:p w14:paraId="56836758">
      <w:pPr>
        <w:pStyle w:val="3"/>
        <w:spacing w:before="156" w:after="156"/>
        <w:jc w:val="center"/>
        <w:rPr>
          <w:rFonts w:ascii="宋体" w:hAnsi="宋体"/>
          <w:sz w:val="28"/>
          <w:szCs w:val="28"/>
        </w:rPr>
        <w:sectPr>
          <w:headerReference r:id="rId5" w:type="default"/>
          <w:footerReference r:id="rId6" w:type="default"/>
          <w:pgSz w:w="11906" w:h="16838"/>
          <w:pgMar w:top="1440" w:right="1418" w:bottom="1440" w:left="1418" w:header="851" w:footer="992" w:gutter="0"/>
          <w:pgNumType w:fmt="decimal"/>
          <w:cols w:space="425" w:num="1"/>
          <w:docGrid w:type="lines" w:linePitch="312" w:charSpace="0"/>
        </w:sectPr>
      </w:pPr>
      <w:bookmarkStart w:id="6" w:name="_Toc135378244"/>
    </w:p>
    <w:bookmarkEnd w:id="6"/>
    <w:p w14:paraId="0817270E">
      <w:pPr>
        <w:pStyle w:val="6"/>
        <w:keepNext w:val="0"/>
        <w:keepLines w:val="0"/>
        <w:numPr>
          <w:ilvl w:val="0"/>
          <w:numId w:val="0"/>
        </w:numPr>
        <w:snapToGrid w:val="0"/>
        <w:spacing w:before="0" w:after="0" w:line="540" w:lineRule="exact"/>
        <w:ind w:left="0"/>
        <w:rPr>
          <w:rFonts w:hint="eastAsia" w:ascii="宋体" w:hAnsi="宋体" w:eastAsia="方正黑体_GBK" w:cs="方正黑体_GBK"/>
          <w:b w:val="0"/>
          <w:bCs w:val="0"/>
          <w:sz w:val="32"/>
        </w:rPr>
      </w:pPr>
      <w:bookmarkStart w:id="7" w:name="_Toc150758283"/>
      <w:bookmarkStart w:id="8" w:name="_Toc7055"/>
      <w:r>
        <w:rPr>
          <w:rFonts w:hint="eastAsia" w:ascii="宋体" w:hAnsi="宋体" w:eastAsia="方正黑体_GBK" w:cs="方正黑体_GBK"/>
          <w:b w:val="0"/>
          <w:bCs w:val="0"/>
          <w:sz w:val="32"/>
        </w:rPr>
        <w:t>1</w:t>
      </w:r>
      <w:bookmarkStart w:id="9" w:name="_Hlk150279205"/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适用范围</w:t>
      </w:r>
      <w:bookmarkEnd w:id="7"/>
      <w:bookmarkEnd w:id="8"/>
      <w:bookmarkEnd w:id="9"/>
    </w:p>
    <w:p w14:paraId="01DAAEF1">
      <w:pPr>
        <w:pStyle w:val="6"/>
        <w:keepNext w:val="0"/>
        <w:keepLines w:val="0"/>
        <w:numPr>
          <w:ilvl w:val="0"/>
          <w:numId w:val="0"/>
        </w:numPr>
        <w:snapToGrid w:val="0"/>
        <w:spacing w:before="0" w:after="0" w:line="540" w:lineRule="exact"/>
        <w:ind w:left="0"/>
        <w:rPr>
          <w:rFonts w:hint="default" w:ascii="宋体" w:hAnsi="宋体" w:eastAsia="方正仿宋_GBK" w:cs="Times New Roman"/>
          <w:b w:val="0"/>
          <w:bCs w:val="0"/>
          <w:sz w:val="32"/>
          <w:lang w:val="en-US" w:eastAsia="zh-CN"/>
        </w:rPr>
      </w:pP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 xml:space="preserve">    </w:t>
      </w:r>
      <w:r>
        <w:rPr>
          <w:rFonts w:hint="default" w:ascii="宋体" w:hAnsi="宋体" w:eastAsia="方正仿宋_GBK" w:cs="Times New Roman"/>
          <w:b w:val="0"/>
          <w:bCs w:val="0"/>
          <w:sz w:val="32"/>
          <w:lang w:val="en-US" w:eastAsia="zh-CN"/>
        </w:rPr>
        <w:t>本规程确立了林木移植的程序，规定了</w:t>
      </w:r>
      <w:r>
        <w:rPr>
          <w:rFonts w:ascii="宋体" w:hAnsi="宋体" w:eastAsia="方正仿宋_GBK" w:cs="Times New Roman"/>
          <w:b w:val="0"/>
          <w:bCs w:val="0"/>
          <w:sz w:val="32"/>
          <w:szCs w:val="32"/>
        </w:rPr>
        <w:t>移植前准备、林木移植、养护管理</w:t>
      </w:r>
      <w:r>
        <w:rPr>
          <w:rFonts w:hint="eastAsia" w:ascii="宋体" w:hAnsi="宋体" w:eastAsia="方正仿宋_GBK" w:cs="Times New Roman"/>
          <w:b w:val="0"/>
          <w:bCs w:val="0"/>
          <w:sz w:val="32"/>
          <w:szCs w:val="32"/>
          <w:lang w:val="en-US" w:eastAsia="zh-CN"/>
        </w:rPr>
        <w:t>和检查验收</w:t>
      </w:r>
      <w:r>
        <w:rPr>
          <w:rFonts w:hint="default" w:ascii="宋体" w:hAnsi="宋体" w:eastAsia="方正仿宋_GBK" w:cs="Times New Roman"/>
          <w:b w:val="0"/>
          <w:bCs w:val="0"/>
          <w:sz w:val="32"/>
          <w:lang w:val="en-US" w:eastAsia="zh-CN"/>
        </w:rPr>
        <w:t>等技术要求。</w:t>
      </w:r>
    </w:p>
    <w:p w14:paraId="138AE792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bookmarkStart w:id="10" w:name="_Hlk151446627"/>
      <w:r>
        <w:rPr>
          <w:rFonts w:ascii="宋体" w:hAnsi="宋体" w:eastAsia="方正仿宋_GBK" w:cs="Times New Roman"/>
          <w:sz w:val="32"/>
          <w:szCs w:val="32"/>
        </w:rPr>
        <w:t>本规程适用于云南省林地范围内的林木移植，包括经依法批准的建设项目使用林地上的林木移植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；</w:t>
      </w:r>
      <w:bookmarkStart w:id="11" w:name="_Hlk142399858"/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古树名木保护、地质灾害避险、重大工程避让等紧急情况</w:t>
      </w:r>
      <w:r>
        <w:rPr>
          <w:rFonts w:ascii="宋体" w:hAnsi="宋体" w:eastAsia="方正仿宋_GBK" w:cs="Times New Roman"/>
          <w:sz w:val="32"/>
          <w:szCs w:val="32"/>
        </w:rPr>
        <w:t>的抢救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性</w:t>
      </w:r>
      <w:r>
        <w:rPr>
          <w:rFonts w:ascii="宋体" w:hAnsi="宋体" w:eastAsia="方正仿宋_GBK" w:cs="Times New Roman"/>
          <w:sz w:val="32"/>
          <w:szCs w:val="32"/>
        </w:rPr>
        <w:t>移植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；</w:t>
      </w:r>
      <w:r>
        <w:rPr>
          <w:rFonts w:ascii="宋体" w:hAnsi="宋体" w:eastAsia="方正仿宋_GBK" w:cs="Times New Roman"/>
          <w:sz w:val="32"/>
          <w:szCs w:val="32"/>
        </w:rPr>
        <w:t>符合森林经营和林木采伐管理有关政策移植利用的林木</w:t>
      </w:r>
      <w:bookmarkEnd w:id="11"/>
      <w:r>
        <w:rPr>
          <w:rFonts w:ascii="宋体" w:hAnsi="宋体" w:eastAsia="方正仿宋_GBK" w:cs="Times New Roman"/>
          <w:sz w:val="32"/>
          <w:szCs w:val="32"/>
        </w:rPr>
        <w:t>，及其他依法需要移植利用的林木。</w:t>
      </w:r>
    </w:p>
    <w:bookmarkEnd w:id="10"/>
    <w:p w14:paraId="165BE21A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特殊树情况需移植的</w:t>
      </w:r>
      <w:r>
        <w:rPr>
          <w:rFonts w:ascii="宋体" w:hAnsi="宋体" w:eastAsia="方正仿宋_GBK" w:cs="Times New Roman"/>
          <w:sz w:val="32"/>
          <w:szCs w:val="32"/>
        </w:rPr>
        <w:t>，</w:t>
      </w:r>
      <w:r>
        <w:rPr>
          <w:rFonts w:hint="eastAsia" w:ascii="宋体" w:hAnsi="宋体" w:eastAsia="方正仿宋_GBK" w:cs="Times New Roman"/>
          <w:sz w:val="32"/>
          <w:szCs w:val="32"/>
        </w:rPr>
        <w:t>按</w:t>
      </w:r>
      <w:r>
        <w:rPr>
          <w:rFonts w:ascii="宋体" w:hAnsi="宋体" w:eastAsia="方正仿宋_GBK" w:cs="Times New Roman"/>
          <w:sz w:val="32"/>
          <w:szCs w:val="32"/>
        </w:rPr>
        <w:t>《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中华人民共和国野生植物保护条例</w:t>
      </w:r>
      <w:r>
        <w:rPr>
          <w:rFonts w:ascii="宋体" w:hAnsi="宋体" w:eastAsia="方正仿宋_GBK" w:cs="Times New Roman"/>
          <w:sz w:val="32"/>
          <w:szCs w:val="32"/>
        </w:rPr>
        <w:t>》和</w:t>
      </w:r>
      <w:r>
        <w:rPr>
          <w:rFonts w:hint="eastAsia" w:ascii="宋体" w:hAnsi="宋体" w:eastAsia="方正仿宋_GBK" w:cs="Times New Roman"/>
          <w:sz w:val="32"/>
          <w:szCs w:val="32"/>
        </w:rPr>
        <w:t>《古树名木保护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条例</w:t>
      </w:r>
      <w:r>
        <w:rPr>
          <w:rFonts w:hint="eastAsia" w:ascii="宋体" w:hAnsi="宋体" w:eastAsia="方正仿宋_GBK" w:cs="Times New Roman"/>
          <w:sz w:val="32"/>
          <w:szCs w:val="32"/>
        </w:rPr>
        <w:t>》</w:t>
      </w:r>
      <w:r>
        <w:rPr>
          <w:rFonts w:hint="eastAsia" w:ascii="宋体" w:hAnsi="宋体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《云南省珍贵树种保护条例》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《古树名木移植审批行政许可事项实施规范》</w:t>
      </w:r>
      <w:r>
        <w:rPr>
          <w:rFonts w:ascii="宋体" w:hAnsi="宋体" w:eastAsia="方正仿宋_GBK" w:cs="Times New Roman"/>
          <w:sz w:val="32"/>
          <w:szCs w:val="32"/>
        </w:rPr>
        <w:t>的相关规定执行。苗圃中培育繁殖的苗木按《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中华人民共和国种子法</w:t>
      </w:r>
      <w:r>
        <w:rPr>
          <w:rFonts w:ascii="宋体" w:hAnsi="宋体" w:eastAsia="方正仿宋_GBK" w:cs="Times New Roman"/>
          <w:sz w:val="32"/>
          <w:szCs w:val="32"/>
        </w:rPr>
        <w:t>》的相关规定管理。</w:t>
      </w:r>
    </w:p>
    <w:p w14:paraId="734726D1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ind w:left="0"/>
        <w:rPr>
          <w:rFonts w:ascii="宋体" w:hAnsi="宋体" w:eastAsia="方正黑体_GBK" w:cs="方正黑体_GBK"/>
          <w:b w:val="0"/>
          <w:bCs w:val="0"/>
          <w:sz w:val="32"/>
        </w:rPr>
      </w:pPr>
      <w:bookmarkStart w:id="12" w:name="_Toc21981"/>
      <w:bookmarkStart w:id="13" w:name="_Toc150758284"/>
      <w:r>
        <w:rPr>
          <w:rFonts w:hint="eastAsia" w:ascii="宋体" w:hAnsi="宋体" w:eastAsia="方正黑体_GBK" w:cs="方正黑体_GBK"/>
          <w:b w:val="0"/>
          <w:bCs w:val="0"/>
          <w:sz w:val="32"/>
        </w:rPr>
        <w:t>2 规范性引用文件</w:t>
      </w:r>
      <w:bookmarkEnd w:id="12"/>
      <w:bookmarkEnd w:id="13"/>
    </w:p>
    <w:p w14:paraId="4CAEF5B2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hint="eastAsia" w:ascii="宋体" w:hAnsi="宋体" w:eastAsia="方正仿宋_GBK" w:cs="Times New Roman"/>
          <w:sz w:val="32"/>
          <w:szCs w:val="32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  <w:bookmarkStart w:id="14" w:name="_Hlk151446647"/>
    </w:p>
    <w:p w14:paraId="2D307215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GB/T 15781</w:t>
      </w:r>
      <w:r>
        <w:rPr>
          <w:rFonts w:hint="eastAsia" w:ascii="宋体" w:hAnsi="宋体" w:eastAsia="方正仿宋_GBK" w:cs="Times New Roman"/>
          <w:sz w:val="32"/>
          <w:szCs w:val="32"/>
        </w:rPr>
        <w:t>《森林抚育规程》</w:t>
      </w:r>
    </w:p>
    <w:p w14:paraId="713A2876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 xml:space="preserve">GB/T </w:t>
      </w:r>
      <w:r>
        <w:rPr>
          <w:rFonts w:hint="eastAsia" w:ascii="宋体" w:hAnsi="宋体" w:eastAsia="方正仿宋_GBK" w:cs="Times New Roman"/>
          <w:sz w:val="32"/>
          <w:szCs w:val="32"/>
        </w:rPr>
        <w:t>15776《造林技术规程》</w:t>
      </w:r>
    </w:p>
    <w:p w14:paraId="76D75189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GB/T 26424</w:t>
      </w:r>
      <w:r>
        <w:rPr>
          <w:rFonts w:hint="eastAsia" w:ascii="宋体" w:hAnsi="宋体" w:eastAsia="方正仿宋_GBK" w:cs="Times New Roman"/>
          <w:sz w:val="32"/>
          <w:szCs w:val="32"/>
        </w:rPr>
        <w:t>《森林资源规划设计调查技术规程》</w:t>
      </w:r>
    </w:p>
    <w:p w14:paraId="348F3E25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GB/T 38582</w:t>
      </w:r>
      <w:r>
        <w:rPr>
          <w:rFonts w:hint="eastAsia" w:ascii="宋体" w:hAnsi="宋体" w:eastAsia="方正仿宋_GBK" w:cs="Times New Roman"/>
          <w:sz w:val="32"/>
          <w:szCs w:val="32"/>
        </w:rPr>
        <w:t>《森林生态系统服务功能评估规范》</w:t>
      </w:r>
    </w:p>
    <w:p w14:paraId="46098321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ascii="宋体" w:hAnsi="宋体" w:eastAsia="方正仿宋_GBK" w:cs="Times New Roman"/>
          <w:sz w:val="32"/>
          <w:szCs w:val="32"/>
        </w:rPr>
        <w:t>GB/T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 xml:space="preserve"> 45088《林木采伐技术规程》</w:t>
      </w:r>
    </w:p>
    <w:p w14:paraId="37C3B698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方正仿宋_GBK" w:cs="Times New Roman"/>
          <w:b w:val="0"/>
          <w:bCs w:val="0"/>
          <w:color w:val="auto"/>
          <w:sz w:val="32"/>
          <w:szCs w:val="32"/>
        </w:rPr>
        <w:t xml:space="preserve">CJJ/T 91 </w:t>
      </w:r>
      <w:r>
        <w:rPr>
          <w:rFonts w:hint="eastAsia" w:hAnsi="宋体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hAnsi="宋体" w:eastAsia="方正仿宋_GBK" w:cs="Times New Roman"/>
          <w:b w:val="0"/>
          <w:bCs w:val="0"/>
          <w:sz w:val="32"/>
          <w:szCs w:val="32"/>
          <w:lang w:eastAsia="zh-CN"/>
        </w:rPr>
        <w:t>《</w:t>
      </w:r>
      <w:r>
        <w:rPr>
          <w:rFonts w:hint="eastAsia" w:ascii="宋体" w:hAnsi="宋体" w:eastAsia="方正仿宋_GBK" w:cs="Times New Roman"/>
          <w:b w:val="0"/>
          <w:bCs w:val="0"/>
          <w:color w:val="auto"/>
          <w:sz w:val="32"/>
          <w:szCs w:val="32"/>
        </w:rPr>
        <w:t>风景园林基本术语标准</w:t>
      </w:r>
      <w:r>
        <w:rPr>
          <w:rFonts w:hint="eastAsia" w:hAnsi="宋体" w:eastAsia="方正仿宋_GBK" w:cs="Times New Roman"/>
          <w:b w:val="0"/>
          <w:bCs w:val="0"/>
          <w:sz w:val="32"/>
          <w:szCs w:val="32"/>
          <w:lang w:eastAsia="zh-CN"/>
        </w:rPr>
        <w:t>》</w:t>
      </w:r>
    </w:p>
    <w:p w14:paraId="31542175">
      <w:pPr>
        <w:pStyle w:val="2"/>
        <w:spacing w:line="540" w:lineRule="exact"/>
        <w:ind w:firstLine="640" w:firstLineChars="200"/>
        <w:rPr>
          <w:rFonts w:hint="eastAsia"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DBJ 53/T—60—2020</w:t>
      </w:r>
      <w:r>
        <w:rPr>
          <w:rFonts w:hint="eastAsia" w:ascii="宋体" w:hAnsi="宋体" w:eastAsia="方正仿宋_GBK" w:cs="Times New Roman"/>
          <w:sz w:val="32"/>
          <w:szCs w:val="32"/>
        </w:rPr>
        <w:t>《云南省园林绿化工程计价标准》</w:t>
      </w:r>
    </w:p>
    <w:p w14:paraId="253D878E">
      <w:pPr>
        <w:pStyle w:val="2"/>
        <w:spacing w:line="540" w:lineRule="exact"/>
        <w:ind w:firstLine="560" w:firstLineChars="200"/>
        <w:rPr>
          <w:rFonts w:hint="eastAsia" w:ascii="宋体" w:hAnsi="宋体" w:eastAsia="方正仿宋_GBK" w:cs="Times New Roman"/>
          <w:sz w:val="32"/>
          <w:szCs w:val="32"/>
        </w:rPr>
      </w:pPr>
      <w:r>
        <w:rPr>
          <w:rFonts w:hint="eastAsia" w:ascii="宋体" w:hAnsi="宋体" w:eastAsia="方正仿宋_GBK" w:cs="Times New Roman"/>
          <w:spacing w:val="-20"/>
          <w:sz w:val="32"/>
          <w:szCs w:val="32"/>
        </w:rPr>
        <w:t>《古树名木管护技术规范</w:t>
      </w:r>
      <w:r>
        <w:rPr>
          <w:rFonts w:hint="eastAsia" w:hAnsi="宋体" w:eastAsia="方正仿宋_GBK" w:cs="Times New Roman"/>
          <w:spacing w:val="-20"/>
          <w:sz w:val="32"/>
          <w:szCs w:val="32"/>
          <w:lang w:eastAsia="zh-CN"/>
        </w:rPr>
        <w:t>（</w:t>
      </w:r>
      <w:r>
        <w:rPr>
          <w:rFonts w:hint="eastAsia" w:ascii="宋体" w:hAnsi="宋体" w:eastAsia="方正仿宋_GBK" w:cs="Times New Roman"/>
          <w:spacing w:val="-20"/>
          <w:sz w:val="32"/>
          <w:szCs w:val="32"/>
        </w:rPr>
        <w:t>试行</w:t>
      </w:r>
      <w:r>
        <w:rPr>
          <w:rFonts w:hint="eastAsia" w:hAnsi="宋体" w:eastAsia="方正仿宋_GBK" w:cs="Times New Roman"/>
          <w:spacing w:val="-20"/>
          <w:sz w:val="32"/>
          <w:szCs w:val="32"/>
          <w:lang w:eastAsia="zh-CN"/>
        </w:rPr>
        <w:t>）</w:t>
      </w:r>
      <w:r>
        <w:rPr>
          <w:rFonts w:hint="eastAsia" w:ascii="宋体" w:hAnsi="宋体" w:eastAsia="方正仿宋_GBK" w:cs="Times New Roman"/>
          <w:spacing w:val="-20"/>
          <w:sz w:val="32"/>
          <w:szCs w:val="32"/>
        </w:rPr>
        <w:t>》</w:t>
      </w:r>
      <w:r>
        <w:rPr>
          <w:rFonts w:hint="eastAsia" w:hAnsi="宋体" w:eastAsia="方正仿宋_GBK" w:cs="Times New Roman"/>
          <w:spacing w:val="-20"/>
          <w:sz w:val="32"/>
          <w:szCs w:val="32"/>
          <w:lang w:eastAsia="zh-CN"/>
        </w:rPr>
        <w:t>（办生字〔2024〕211号）</w:t>
      </w:r>
    </w:p>
    <w:bookmarkEnd w:id="14"/>
    <w:p w14:paraId="08F9AD18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ind w:left="0"/>
        <w:rPr>
          <w:rFonts w:ascii="宋体" w:hAnsi="宋体" w:eastAsia="方正黑体_GBK" w:cs="方正黑体_GBK"/>
          <w:b w:val="0"/>
          <w:bCs w:val="0"/>
          <w:sz w:val="32"/>
        </w:rPr>
      </w:pPr>
      <w:bookmarkStart w:id="15" w:name="_Toc11311"/>
      <w:bookmarkStart w:id="16" w:name="_Toc150758285"/>
      <w:bookmarkStart w:id="17" w:name="_Toc150758286"/>
      <w:r>
        <w:rPr>
          <w:rFonts w:hint="eastAsia" w:ascii="宋体" w:hAnsi="宋体" w:eastAsia="方正黑体_GBK" w:cs="方正黑体_GBK"/>
          <w:b w:val="0"/>
          <w:bCs w:val="0"/>
          <w:sz w:val="32"/>
        </w:rPr>
        <w:t>3 术语和定义</w:t>
      </w:r>
      <w:bookmarkEnd w:id="15"/>
      <w:bookmarkEnd w:id="16"/>
    </w:p>
    <w:p w14:paraId="39E34012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下列术语和定义适用于本规程。</w:t>
      </w:r>
    </w:p>
    <w:p w14:paraId="4D291E7E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ind w:left="0"/>
        <w:rPr>
          <w:rFonts w:ascii="宋体" w:hAnsi="宋体" w:eastAsia="方正黑体_GBK" w:cs="方正黑体_GBK"/>
          <w:b w:val="0"/>
          <w:bCs w:val="0"/>
          <w:sz w:val="32"/>
        </w:rPr>
      </w:pPr>
      <w:bookmarkStart w:id="18" w:name="_Toc25145"/>
      <w:bookmarkStart w:id="19" w:name="_Toc3149"/>
      <w:bookmarkStart w:id="20" w:name="_Hlk151446735"/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3.1 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eastAsia="zh-CN"/>
        </w:rPr>
        <w:t>移植林木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 xml:space="preserve"> Transplanted forest trees</w:t>
      </w:r>
      <w:bookmarkEnd w:id="18"/>
      <w:bookmarkEnd w:id="19"/>
    </w:p>
    <w:p w14:paraId="6F774456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hint="eastAsia" w:ascii="宋体" w:hAnsi="宋体" w:eastAsia="方正仿宋_GBK" w:cs="Times New Roman"/>
          <w:sz w:val="32"/>
          <w:szCs w:val="32"/>
        </w:rPr>
        <w:t>本《规程》中的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移植</w:t>
      </w:r>
      <w:r>
        <w:rPr>
          <w:rFonts w:hint="eastAsia" w:ascii="宋体" w:hAnsi="宋体" w:eastAsia="方正仿宋_GBK" w:cs="Times New Roman"/>
          <w:sz w:val="32"/>
          <w:szCs w:val="32"/>
        </w:rPr>
        <w:t>林木包括乔木、灌木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、</w:t>
      </w:r>
      <w:r>
        <w:rPr>
          <w:rFonts w:hint="eastAsia" w:ascii="宋体" w:hAnsi="宋体" w:eastAsia="方正仿宋_GBK" w:cs="Times New Roman"/>
          <w:sz w:val="32"/>
          <w:szCs w:val="32"/>
        </w:rPr>
        <w:t>竹子，可再生树桩和树根及其他木本植物。</w:t>
      </w:r>
    </w:p>
    <w:p w14:paraId="4E5EB95B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ind w:left="0"/>
        <w:rPr>
          <w:rFonts w:ascii="宋体" w:hAnsi="宋体" w:eastAsia="方正黑体_GBK" w:cs="方正黑体_GBK"/>
          <w:b w:val="0"/>
          <w:bCs w:val="0"/>
          <w:sz w:val="32"/>
        </w:rPr>
      </w:pPr>
      <w:bookmarkStart w:id="21" w:name="_Toc21387"/>
      <w:bookmarkStart w:id="22" w:name="_Toc31498"/>
      <w:r>
        <w:rPr>
          <w:rFonts w:hint="eastAsia" w:ascii="宋体" w:hAnsi="宋体" w:eastAsia="方正黑体_GBK" w:cs="方正黑体_GBK"/>
          <w:b w:val="0"/>
          <w:bCs w:val="0"/>
          <w:sz w:val="32"/>
        </w:rPr>
        <w:t>3.2 林木移植 Tree transplantation</w:t>
      </w:r>
      <w:bookmarkEnd w:id="21"/>
      <w:bookmarkEnd w:id="22"/>
    </w:p>
    <w:p w14:paraId="6C4E7DB0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bookmarkStart w:id="23" w:name="_Toc20971"/>
      <w:r>
        <w:rPr>
          <w:rFonts w:ascii="宋体" w:hAnsi="宋体" w:eastAsia="方正仿宋_GBK" w:cs="Times New Roman"/>
          <w:sz w:val="32"/>
          <w:szCs w:val="32"/>
        </w:rPr>
        <w:t>将林木移至他处栽植的作业措施。</w:t>
      </w:r>
    </w:p>
    <w:p w14:paraId="69511854">
      <w:pPr>
        <w:pStyle w:val="6"/>
        <w:numPr>
          <w:ilvl w:val="0"/>
          <w:numId w:val="0"/>
        </w:numPr>
        <w:snapToGrid w:val="0"/>
        <w:spacing w:before="0" w:after="0" w:line="240" w:lineRule="auto"/>
        <w:ind w:firstLineChars="200"/>
        <w:rPr>
          <w:rFonts w:hint="eastAsia" w:ascii="宋体" w:hAnsi="宋体" w:eastAsia="方正黑体_GBK" w:cs="方正黑体_GBK"/>
          <w:b w:val="0"/>
          <w:bCs w:val="0"/>
          <w:color w:val="000000"/>
          <w:sz w:val="32"/>
          <w:szCs w:val="32"/>
        </w:rPr>
      </w:pPr>
      <w:r>
        <w:rPr>
          <w:rFonts w:hint="eastAsia" w:ascii="宋体" w:hAnsi="宋体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3.3</w:t>
      </w:r>
      <w:r>
        <w:rPr>
          <w:rFonts w:hint="eastAsia" w:ascii="宋体" w:hAnsi="宋体" w:eastAsia="方正黑体_GBK" w:cs="方正黑体_GBK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方正黑体_GBK" w:cs="方正黑体_GBK"/>
          <w:b w:val="0"/>
          <w:bCs w:val="0"/>
          <w:color w:val="000000"/>
          <w:sz w:val="32"/>
          <w:szCs w:val="32"/>
        </w:rPr>
        <w:t xml:space="preserve">大树移植 big tree transplanting </w:t>
      </w:r>
    </w:p>
    <w:p w14:paraId="1C267090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b w:val="0"/>
          <w:bCs w:val="0"/>
          <w:color w:val="auto"/>
          <w:sz w:val="32"/>
          <w:szCs w:val="32"/>
        </w:rPr>
        <w:t>将胸径在20 cm以上的落叶乔木和胸径在15 cm以上的常绿乔木移栽到异地的活动。</w:t>
      </w:r>
    </w:p>
    <w:bookmarkEnd w:id="23"/>
    <w:p w14:paraId="57A18D8F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ind w:left="0"/>
        <w:rPr>
          <w:rFonts w:ascii="宋体" w:hAnsi="宋体" w:eastAsia="方正黑体_GBK" w:cs="方正黑体_GBK"/>
          <w:b w:val="0"/>
          <w:bCs w:val="0"/>
          <w:sz w:val="32"/>
        </w:rPr>
      </w:pPr>
      <w:bookmarkStart w:id="24" w:name="_Toc3580"/>
      <w:bookmarkStart w:id="25" w:name="_Toc22780"/>
      <w:r>
        <w:rPr>
          <w:rFonts w:hint="eastAsia" w:ascii="宋体" w:hAnsi="宋体" w:eastAsia="方正黑体_GBK" w:cs="方正黑体_GBK"/>
          <w:b w:val="0"/>
          <w:bCs w:val="0"/>
          <w:sz w:val="32"/>
        </w:rPr>
        <w:t>3.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4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正常季节移植 In season transplantation</w:t>
      </w:r>
      <w:bookmarkEnd w:id="24"/>
      <w:bookmarkEnd w:id="25"/>
    </w:p>
    <w:p w14:paraId="33F51C35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适宜林木栽植的季节移植，</w:t>
      </w:r>
      <w:r>
        <w:rPr>
          <w:rFonts w:hint="eastAsia" w:ascii="宋体" w:hAnsi="宋体" w:eastAsia="方正仿宋_GBK" w:cs="Times New Roman"/>
          <w:sz w:val="32"/>
          <w:szCs w:val="32"/>
        </w:rPr>
        <w:t>一般在林木生长休眠期进行。</w:t>
      </w:r>
    </w:p>
    <w:p w14:paraId="7B8EF65C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ind w:left="0"/>
        <w:rPr>
          <w:rFonts w:ascii="宋体" w:hAnsi="宋体" w:eastAsia="方正黑体_GBK" w:cs="方正黑体_GBK"/>
          <w:b w:val="0"/>
          <w:bCs w:val="0"/>
          <w:sz w:val="32"/>
        </w:rPr>
      </w:pPr>
      <w:bookmarkStart w:id="26" w:name="_Toc21091"/>
      <w:bookmarkStart w:id="27" w:name="_Toc27036"/>
      <w:r>
        <w:rPr>
          <w:rFonts w:hint="eastAsia" w:ascii="宋体" w:hAnsi="宋体" w:eastAsia="方正黑体_GBK" w:cs="方正黑体_GBK"/>
          <w:b w:val="0"/>
          <w:bCs w:val="0"/>
          <w:sz w:val="32"/>
        </w:rPr>
        <w:t>3.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5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反季节移植 Off-season transplantation</w:t>
      </w:r>
      <w:bookmarkEnd w:id="26"/>
      <w:bookmarkEnd w:id="27"/>
    </w:p>
    <w:p w14:paraId="507F3392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hint="eastAsia" w:ascii="宋体" w:hAnsi="宋体" w:eastAsia="方正仿宋_GBK" w:cs="Times New Roman"/>
          <w:sz w:val="32"/>
          <w:szCs w:val="32"/>
        </w:rPr>
        <w:t>不适宜林木栽植的季节移植，一般在林木生长旺盛期进行。</w:t>
      </w:r>
    </w:p>
    <w:p w14:paraId="4F9C76F1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ind w:left="0"/>
        <w:rPr>
          <w:rFonts w:ascii="宋体" w:hAnsi="宋体" w:eastAsia="方正黑体_GBK" w:cs="方正黑体_GBK"/>
          <w:b w:val="0"/>
          <w:bCs w:val="0"/>
          <w:sz w:val="32"/>
        </w:rPr>
      </w:pPr>
      <w:r>
        <w:rPr>
          <w:rFonts w:hint="eastAsia" w:ascii="宋体" w:hAnsi="宋体" w:eastAsia="方正黑体_GBK" w:cs="方正黑体_GBK"/>
          <w:b w:val="0"/>
          <w:bCs w:val="0"/>
          <w:sz w:val="32"/>
        </w:rPr>
        <w:t>3.</w:t>
      </w:r>
      <w:bookmarkStart w:id="28" w:name="_Toc32149"/>
      <w:bookmarkStart w:id="29" w:name="_Toc3371"/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 xml:space="preserve">6 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>突发性移植 Emergency transplantation</w:t>
      </w:r>
      <w:bookmarkEnd w:id="28"/>
      <w:bookmarkEnd w:id="29"/>
    </w:p>
    <w:p w14:paraId="5040D16B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为保护林木而采取的突发性移栽的行为。</w:t>
      </w:r>
    </w:p>
    <w:p w14:paraId="18297B59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ind w:left="0"/>
        <w:rPr>
          <w:rFonts w:ascii="宋体" w:hAnsi="宋体" w:eastAsia="方正黑体_GBK" w:cs="方正黑体_GBK"/>
          <w:b w:val="0"/>
          <w:bCs w:val="0"/>
          <w:sz w:val="32"/>
        </w:rPr>
      </w:pPr>
      <w:bookmarkStart w:id="30" w:name="_Toc1488"/>
      <w:bookmarkStart w:id="31" w:name="_Toc13839"/>
      <w:r>
        <w:rPr>
          <w:rFonts w:hint="eastAsia" w:ascii="宋体" w:hAnsi="宋体" w:eastAsia="方正黑体_GBK" w:cs="方正黑体_GBK"/>
          <w:b w:val="0"/>
          <w:bCs w:val="0"/>
          <w:sz w:val="32"/>
        </w:rPr>
        <w:t>3.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7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采挖 Excavation</w:t>
      </w:r>
      <w:bookmarkEnd w:id="30"/>
      <w:bookmarkEnd w:id="31"/>
    </w:p>
    <w:p w14:paraId="25EE48C3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林木从生长地连根（裸根或带土团）挖出的作业措施。</w:t>
      </w:r>
    </w:p>
    <w:p w14:paraId="31DD094B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32" w:name="_Toc7704"/>
      <w:bookmarkStart w:id="33" w:name="_Toc7585"/>
      <w:r>
        <w:rPr>
          <w:rFonts w:hint="eastAsia" w:ascii="宋体" w:hAnsi="宋体" w:eastAsia="方正黑体_GBK" w:cs="方正黑体_GBK"/>
          <w:b w:val="0"/>
          <w:bCs w:val="0"/>
          <w:sz w:val="32"/>
        </w:rPr>
        <w:t>3.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8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假植 Heeling in</w:t>
      </w:r>
      <w:bookmarkEnd w:id="32"/>
      <w:bookmarkEnd w:id="33"/>
    </w:p>
    <w:p w14:paraId="5A7C35D7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当采挖的林木暂不具备定植条件时，将林木根系</w:t>
      </w:r>
      <w:r>
        <w:rPr>
          <w:rFonts w:hint="eastAsia" w:ascii="宋体" w:hAnsi="宋体" w:eastAsia="方正仿宋_GBK" w:cs="Times New Roman"/>
          <w:sz w:val="32"/>
          <w:szCs w:val="32"/>
        </w:rPr>
        <w:t>或</w:t>
      </w:r>
      <w:r>
        <w:rPr>
          <w:rFonts w:ascii="宋体" w:hAnsi="宋体" w:eastAsia="方正仿宋_GBK" w:cs="Times New Roman"/>
          <w:sz w:val="32"/>
          <w:szCs w:val="32"/>
        </w:rPr>
        <w:t>用湿润土壤等进行临时埋植的作业措施。</w:t>
      </w:r>
    </w:p>
    <w:p w14:paraId="0BA62E7E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34" w:name="_Toc10591"/>
      <w:bookmarkStart w:id="35" w:name="_Toc5897"/>
      <w:r>
        <w:rPr>
          <w:rFonts w:hint="eastAsia" w:ascii="宋体" w:hAnsi="宋体" w:eastAsia="方正黑体_GBK" w:cs="方正黑体_GBK"/>
          <w:b w:val="0"/>
          <w:bCs w:val="0"/>
          <w:sz w:val="32"/>
        </w:rPr>
        <w:t>3.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9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胸径 Diameter at Breast Height</w:t>
      </w:r>
      <w:bookmarkEnd w:id="34"/>
      <w:bookmarkEnd w:id="35"/>
    </w:p>
    <w:p w14:paraId="24927A51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林木主干离地表面 130cm 处的树干直径。</w:t>
      </w:r>
    </w:p>
    <w:p w14:paraId="6F2C4670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36" w:name="_Toc19848"/>
      <w:bookmarkStart w:id="37" w:name="_Toc7799"/>
      <w:r>
        <w:rPr>
          <w:rFonts w:hint="eastAsia" w:ascii="宋体" w:hAnsi="宋体" w:eastAsia="方正黑体_GBK" w:cs="方正黑体_GBK"/>
          <w:b w:val="0"/>
          <w:bCs w:val="0"/>
          <w:sz w:val="32"/>
        </w:rPr>
        <w:t>3.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10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地径 Diameter at Ground</w:t>
      </w:r>
      <w:bookmarkEnd w:id="36"/>
      <w:bookmarkEnd w:id="37"/>
    </w:p>
    <w:p w14:paraId="779614AD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林木主干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距地表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10cm处</w:t>
      </w:r>
      <w:r>
        <w:rPr>
          <w:rFonts w:ascii="宋体" w:hAnsi="宋体" w:eastAsia="方正仿宋_GBK" w:cs="Times New Roman"/>
          <w:sz w:val="32"/>
          <w:szCs w:val="32"/>
        </w:rPr>
        <w:t>直径</w:t>
      </w:r>
      <w:r>
        <w:rPr>
          <w:rFonts w:hint="eastAsia" w:ascii="宋体" w:hAnsi="宋体" w:eastAsia="方正仿宋_GBK" w:cs="Times New Roman"/>
          <w:sz w:val="32"/>
          <w:szCs w:val="32"/>
        </w:rPr>
        <w:t>；此处畸形可在 10-30cm 选规整处测取，记录标注实际距离</w:t>
      </w:r>
      <w:r>
        <w:rPr>
          <w:rFonts w:ascii="宋体" w:hAnsi="宋体" w:eastAsia="方正仿宋_GBK" w:cs="Times New Roman"/>
          <w:sz w:val="32"/>
          <w:szCs w:val="32"/>
        </w:rPr>
        <w:t>。</w:t>
      </w:r>
    </w:p>
    <w:p w14:paraId="6559CC83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38" w:name="_Toc5926"/>
      <w:bookmarkStart w:id="39" w:name="_Toc20998"/>
      <w:r>
        <w:rPr>
          <w:rFonts w:hint="eastAsia" w:ascii="宋体" w:hAnsi="宋体" w:eastAsia="方正黑体_GBK" w:cs="方正黑体_GBK"/>
          <w:b w:val="0"/>
          <w:bCs w:val="0"/>
          <w:sz w:val="32"/>
        </w:rPr>
        <w:t>3.1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1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生长势 Growth Potential</w:t>
      </w:r>
      <w:bookmarkEnd w:id="38"/>
      <w:bookmarkEnd w:id="39"/>
    </w:p>
    <w:p w14:paraId="068499C7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植物生长发育的旺盛程度。</w:t>
      </w:r>
    </w:p>
    <w:p w14:paraId="2B7D916D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40" w:name="_Toc616"/>
      <w:bookmarkStart w:id="41" w:name="_Toc26830"/>
      <w:r>
        <w:rPr>
          <w:rFonts w:hint="eastAsia" w:ascii="宋体" w:hAnsi="宋体" w:eastAsia="方正黑体_GBK" w:cs="方正黑体_GBK"/>
          <w:b w:val="0"/>
          <w:bCs w:val="0"/>
          <w:sz w:val="32"/>
        </w:rPr>
        <w:t>3.1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2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萌芽力 Sprouting Ability</w:t>
      </w:r>
      <w:bookmarkEnd w:id="40"/>
      <w:bookmarkEnd w:id="41"/>
    </w:p>
    <w:p w14:paraId="75B14C98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枝条上芽的萌发能力，通常以萌发芽数占总芽数的百分率表示。</w:t>
      </w:r>
    </w:p>
    <w:p w14:paraId="12273960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42" w:name="_Toc8986"/>
      <w:bookmarkStart w:id="43" w:name="_Toc26915"/>
      <w:r>
        <w:rPr>
          <w:rFonts w:hint="eastAsia" w:ascii="宋体" w:hAnsi="宋体" w:eastAsia="方正黑体_GBK" w:cs="方正黑体_GBK"/>
          <w:b w:val="0"/>
          <w:bCs w:val="0"/>
          <w:sz w:val="32"/>
        </w:rPr>
        <w:t>3.1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3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成枝力 Branching Ability</w:t>
      </w:r>
      <w:bookmarkEnd w:id="42"/>
      <w:bookmarkEnd w:id="43"/>
    </w:p>
    <w:p w14:paraId="4FD67B7E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芽萌发后生长成枝条的能力。</w:t>
      </w:r>
    </w:p>
    <w:p w14:paraId="6208C93A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44" w:name="_Toc542"/>
      <w:bookmarkStart w:id="45" w:name="_Toc30205"/>
      <w:r>
        <w:rPr>
          <w:rFonts w:hint="eastAsia" w:ascii="宋体" w:hAnsi="宋体" w:eastAsia="方正黑体_GBK" w:cs="方正黑体_GBK"/>
          <w:b w:val="0"/>
          <w:bCs w:val="0"/>
          <w:sz w:val="32"/>
        </w:rPr>
        <w:t>3.1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4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种植土 Soil for Planting</w:t>
      </w:r>
      <w:bookmarkEnd w:id="44"/>
      <w:bookmarkEnd w:id="45"/>
    </w:p>
    <w:p w14:paraId="1F9BF4D3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理化性质良好，适宜植物生长的土壤。</w:t>
      </w:r>
    </w:p>
    <w:p w14:paraId="420BDDB3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46" w:name="_Toc16117"/>
      <w:bookmarkStart w:id="47" w:name="_Toc15262"/>
      <w:r>
        <w:rPr>
          <w:rFonts w:hint="eastAsia" w:ascii="宋体" w:hAnsi="宋体" w:eastAsia="方正黑体_GBK" w:cs="方正黑体_GBK"/>
          <w:b w:val="0"/>
          <w:bCs w:val="0"/>
          <w:sz w:val="32"/>
        </w:rPr>
        <w:t>3.1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5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栽植穴 Planting Hole</w:t>
      </w:r>
      <w:bookmarkEnd w:id="46"/>
      <w:bookmarkEnd w:id="47"/>
    </w:p>
    <w:p w14:paraId="43E8E8DA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栽植植物所挖掘的坑穴。</w:t>
      </w:r>
    </w:p>
    <w:p w14:paraId="692782B3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48" w:name="_Toc32249"/>
      <w:bookmarkStart w:id="49" w:name="_Toc2649"/>
      <w:r>
        <w:rPr>
          <w:rFonts w:hint="eastAsia" w:ascii="宋体" w:hAnsi="宋体" w:eastAsia="方正黑体_GBK" w:cs="方正黑体_GBK"/>
          <w:b w:val="0"/>
          <w:bCs w:val="0"/>
          <w:sz w:val="32"/>
        </w:rPr>
        <w:t>3.1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6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>断根缩坨法 Diminution of roots Root cutting and lump reduction method</w:t>
      </w:r>
      <w:bookmarkEnd w:id="48"/>
      <w:bookmarkEnd w:id="49"/>
    </w:p>
    <w:p w14:paraId="3A45F124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林木移植前的一种根系预处理方法。在林木移植前1～2年按预定土球大小将根系分期切断后回填基质土，促进新根萌发。</w:t>
      </w:r>
    </w:p>
    <w:p w14:paraId="3A581E8C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50" w:name="_Toc13764"/>
      <w:bookmarkStart w:id="51" w:name="_Toc13237"/>
      <w:r>
        <w:rPr>
          <w:rFonts w:hint="eastAsia" w:ascii="宋体" w:hAnsi="宋体" w:eastAsia="方正黑体_GBK" w:cs="方正黑体_GBK"/>
          <w:b w:val="0"/>
          <w:bCs w:val="0"/>
          <w:sz w:val="32"/>
        </w:rPr>
        <w:t>3.1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7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围堰 Opening a weir soil bunds</w:t>
      </w:r>
      <w:bookmarkEnd w:id="50"/>
      <w:bookmarkEnd w:id="51"/>
    </w:p>
    <w:p w14:paraId="4CF8F3C8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移植后在土球上方外缘绕</w:t>
      </w:r>
      <w:r>
        <w:rPr>
          <w:rFonts w:hint="eastAsia" w:ascii="宋体" w:hAnsi="宋体" w:eastAsia="方正仿宋_GBK" w:cs="Times New Roman"/>
          <w:sz w:val="32"/>
          <w:szCs w:val="32"/>
        </w:rPr>
        <w:t>树干基部</w:t>
      </w:r>
      <w:r>
        <w:rPr>
          <w:rFonts w:ascii="宋体" w:hAnsi="宋体" w:eastAsia="方正仿宋_GBK" w:cs="Times New Roman"/>
          <w:sz w:val="32"/>
          <w:szCs w:val="32"/>
        </w:rPr>
        <w:t>筑成高15～25cm的堰台，用于浇水。</w:t>
      </w:r>
    </w:p>
    <w:p w14:paraId="6F425046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ind w:left="0"/>
        <w:rPr>
          <w:rFonts w:ascii="宋体" w:hAnsi="宋体" w:eastAsia="方正黑体_GBK" w:cs="方正黑体_GBK"/>
          <w:b w:val="0"/>
          <w:bCs w:val="0"/>
          <w:sz w:val="32"/>
        </w:rPr>
      </w:pPr>
      <w:bookmarkStart w:id="52" w:name="_Toc28543"/>
      <w:bookmarkStart w:id="53" w:name="_Toc22966"/>
      <w:r>
        <w:rPr>
          <w:rFonts w:hint="eastAsia" w:ascii="宋体" w:hAnsi="宋体" w:eastAsia="方正黑体_GBK" w:cs="方正黑体_GBK"/>
          <w:b w:val="0"/>
          <w:bCs w:val="0"/>
          <w:sz w:val="32"/>
        </w:rPr>
        <w:t>3.1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8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土球 Root ball</w:t>
      </w:r>
      <w:bookmarkEnd w:id="52"/>
      <w:bookmarkEnd w:id="53"/>
    </w:p>
    <w:p w14:paraId="1EB5DE9E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挖掘林木时，按一定规格及形状切断根系，捆绑固定在林木根部的土团。</w:t>
      </w:r>
    </w:p>
    <w:p w14:paraId="1CBBA755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54" w:name="_Toc17895"/>
      <w:bookmarkStart w:id="55" w:name="_Toc29544"/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 xml:space="preserve">3.19 </w:t>
      </w:r>
      <w:r>
        <w:rPr>
          <w:rFonts w:hint="eastAsia" w:ascii="宋体" w:hAnsi="宋体" w:eastAsia="方正黑体_GBK" w:cs="方正黑体_GBK"/>
          <w:b w:val="0"/>
          <w:bCs w:val="0"/>
          <w:spacing w:val="-11"/>
          <w:sz w:val="32"/>
        </w:rPr>
        <w:t>蒸腾抑制剂 Transpiration inhibitors antitranspirant</w:t>
      </w:r>
      <w:bookmarkEnd w:id="54"/>
      <w:bookmarkEnd w:id="55"/>
    </w:p>
    <w:p w14:paraId="7FD54B95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一类能降低植物蒸腾、减少水分散失的化学药剂。</w:t>
      </w:r>
    </w:p>
    <w:p w14:paraId="59D42CD4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56" w:name="_Toc789"/>
      <w:bookmarkStart w:id="57" w:name="_Toc28003"/>
      <w:r>
        <w:rPr>
          <w:rFonts w:hint="eastAsia" w:ascii="宋体" w:hAnsi="宋体" w:eastAsia="方正黑体_GBK" w:cs="方正黑体_GBK"/>
          <w:b w:val="0"/>
          <w:bCs w:val="0"/>
          <w:sz w:val="32"/>
        </w:rPr>
        <w:t>3.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20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复壮 Rejuvenation</w:t>
      </w:r>
      <w:bookmarkEnd w:id="56"/>
      <w:bookmarkEnd w:id="57"/>
    </w:p>
    <w:p w14:paraId="21860001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恢复林木生长势的措施。</w:t>
      </w:r>
      <w:bookmarkEnd w:id="20"/>
    </w:p>
    <w:p w14:paraId="08A985C4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58" w:name="_Toc11180"/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4 </w:t>
      </w:r>
      <w:bookmarkEnd w:id="17"/>
      <w:r>
        <w:rPr>
          <w:rFonts w:hint="eastAsia" w:ascii="宋体" w:hAnsi="宋体" w:eastAsia="方正黑体_GBK" w:cs="方正黑体_GBK"/>
          <w:b w:val="0"/>
          <w:bCs w:val="0"/>
          <w:sz w:val="32"/>
        </w:rPr>
        <w:t>总则</w:t>
      </w:r>
      <w:bookmarkEnd w:id="58"/>
    </w:p>
    <w:p w14:paraId="694DD8D7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59" w:name="_Toc1167"/>
      <w:bookmarkStart w:id="60" w:name="_Toc10193"/>
      <w:r>
        <w:rPr>
          <w:rFonts w:hint="eastAsia" w:ascii="宋体" w:hAnsi="宋体" w:eastAsia="方正黑体_GBK" w:cs="方正黑体_GBK"/>
          <w:b w:val="0"/>
          <w:bCs w:val="0"/>
          <w:sz w:val="32"/>
        </w:rPr>
        <w:t>4.1 移植原则</w:t>
      </w:r>
      <w:bookmarkEnd w:id="59"/>
      <w:bookmarkEnd w:id="60"/>
    </w:p>
    <w:p w14:paraId="514DBB6B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bookmarkStart w:id="61" w:name="_Hlk151446927"/>
      <w:r>
        <w:rPr>
          <w:rFonts w:ascii="宋体" w:hAnsi="宋体" w:eastAsia="方正仿宋_GBK" w:cs="Times New Roman"/>
          <w:sz w:val="32"/>
          <w:szCs w:val="32"/>
        </w:rPr>
        <w:t>林木移植遵循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生态优先、</w:t>
      </w:r>
      <w:r>
        <w:rPr>
          <w:rFonts w:ascii="宋体" w:hAnsi="宋体" w:eastAsia="方正仿宋_GBK" w:cs="Times New Roman"/>
          <w:sz w:val="32"/>
          <w:szCs w:val="32"/>
        </w:rPr>
        <w:t>就近移植、适地适树和可操作性的原则。</w:t>
      </w:r>
    </w:p>
    <w:bookmarkEnd w:id="61"/>
    <w:p w14:paraId="4200D7B2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62" w:name="_Toc7285"/>
      <w:bookmarkStart w:id="63" w:name="_Toc6997"/>
      <w:r>
        <w:rPr>
          <w:rFonts w:hint="eastAsia" w:ascii="宋体" w:hAnsi="宋体" w:eastAsia="方正黑体_GBK" w:cs="方正黑体_GBK"/>
          <w:b w:val="0"/>
          <w:bCs w:val="0"/>
          <w:sz w:val="32"/>
        </w:rPr>
        <w:t>4.2 移植</w:t>
      </w:r>
      <w:r>
        <w:rPr>
          <w:rFonts w:ascii="宋体" w:hAnsi="宋体" w:eastAsia="方正黑体_GBK" w:cs="方正黑体_GBK"/>
          <w:b w:val="0"/>
          <w:bCs w:val="0"/>
          <w:sz w:val="32"/>
        </w:rPr>
        <w:t>行政许可</w:t>
      </w:r>
      <w:bookmarkEnd w:id="62"/>
      <w:bookmarkEnd w:id="63"/>
    </w:p>
    <w:p w14:paraId="5CEE0A24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hint="eastAsia" w:ascii="宋体" w:hAnsi="宋体" w:eastAsia="方正仿宋_GBK" w:cs="Times New Roman"/>
          <w:sz w:val="32"/>
          <w:szCs w:val="32"/>
        </w:rPr>
        <w:t>移植</w:t>
      </w:r>
      <w:r>
        <w:rPr>
          <w:rFonts w:ascii="宋体" w:hAnsi="宋体" w:eastAsia="方正仿宋_GBK" w:cs="Times New Roman"/>
          <w:sz w:val="32"/>
          <w:szCs w:val="32"/>
        </w:rPr>
        <w:t>林地上的林木，应当依法办理采伐许可证，按照采伐许可证的规定进行采挖，依照《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中华人民共和国森林法</w:t>
      </w:r>
      <w:r>
        <w:rPr>
          <w:rFonts w:ascii="宋体" w:hAnsi="宋体" w:eastAsia="方正仿宋_GBK" w:cs="Times New Roman"/>
          <w:sz w:val="32"/>
          <w:szCs w:val="32"/>
        </w:rPr>
        <w:t>》不需要申请采伐许可证的除外。采挖应当符合林木采伐技术规程中关于面积、蓄积、强度、坡度、生态区位等的相关规定，并严格控制单位面积的采挖株数和采挖间距。采挖胸径5厘米以上林木的，</w:t>
      </w:r>
      <w:r>
        <w:rPr>
          <w:rFonts w:hint="eastAsia" w:ascii="宋体" w:hAnsi="宋体" w:eastAsia="方正仿宋_GBK" w:cs="Times New Roman"/>
          <w:sz w:val="32"/>
          <w:szCs w:val="32"/>
        </w:rPr>
        <w:t>应纳入</w:t>
      </w:r>
      <w:r>
        <w:rPr>
          <w:rFonts w:ascii="宋体" w:hAnsi="宋体" w:eastAsia="方正仿宋_GBK" w:cs="Times New Roman"/>
          <w:sz w:val="32"/>
          <w:szCs w:val="32"/>
        </w:rPr>
        <w:t>采伐限额管理。</w:t>
      </w:r>
    </w:p>
    <w:p w14:paraId="70AD00EC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采挖林木由林权权利人向相应的采伐许可证核发部门提出申请，提供包括采挖林木的地点、树种、面积、蓄积、株数、权属、更新措施和移植方案等内容的材料。采伐许可证核发部门应在采伐许可证上标注“林木采挖”。首次采挖后进行假植的林木，可凭原采伐许可证再次进行移植，不再重新申请办理采挖手续。</w:t>
      </w:r>
    </w:p>
    <w:p w14:paraId="680A1661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color w:val="auto"/>
          <w:sz w:val="32"/>
          <w:szCs w:val="32"/>
        </w:rPr>
      </w:pPr>
      <w:r>
        <w:rPr>
          <w:rFonts w:ascii="宋体" w:hAnsi="宋体" w:eastAsia="方正仿宋_GBK" w:cs="Times New Roman"/>
          <w:color w:val="auto"/>
          <w:sz w:val="32"/>
          <w:szCs w:val="32"/>
        </w:rPr>
        <w:t>申请采</w:t>
      </w: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挖集体</w:t>
      </w:r>
      <w:r>
        <w:rPr>
          <w:rFonts w:ascii="宋体" w:hAnsi="宋体" w:eastAsia="方正仿宋_GBK" w:cs="Times New Roman"/>
          <w:color w:val="auto"/>
          <w:sz w:val="32"/>
          <w:szCs w:val="32"/>
        </w:rPr>
        <w:t>、个人</w:t>
      </w: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、</w:t>
      </w:r>
      <w:r>
        <w:rPr>
          <w:rFonts w:ascii="宋体" w:hAnsi="宋体" w:eastAsia="方正仿宋_GBK" w:cs="Times New Roman"/>
          <w:color w:val="auto"/>
          <w:sz w:val="32"/>
          <w:szCs w:val="32"/>
        </w:rPr>
        <w:t>其他非国有单位所有的</w:t>
      </w:r>
      <w:r>
        <w:rPr>
          <w:rFonts w:hint="eastAsia" w:ascii="宋体" w:hAnsi="宋体" w:eastAsia="方正仿宋_GBK" w:cs="Times New Roman"/>
          <w:color w:val="auto"/>
          <w:sz w:val="32"/>
          <w:szCs w:val="32"/>
          <w:lang w:val="en"/>
        </w:rPr>
        <w:t>人工商</w:t>
      </w:r>
      <w:r>
        <w:rPr>
          <w:rFonts w:ascii="宋体" w:hAnsi="宋体" w:eastAsia="方正仿宋_GBK" w:cs="Times New Roman"/>
          <w:color w:val="auto"/>
          <w:sz w:val="32"/>
          <w:szCs w:val="32"/>
          <w:lang w:val="en"/>
        </w:rPr>
        <w:t>品林，按</w:t>
      </w: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《云南省林木采伐技术规程》要求</w:t>
      </w:r>
      <w:r>
        <w:rPr>
          <w:rFonts w:ascii="宋体" w:hAnsi="宋体" w:eastAsia="方正仿宋_GBK" w:cs="Times New Roman"/>
          <w:color w:val="auto"/>
          <w:sz w:val="32"/>
          <w:szCs w:val="32"/>
          <w:lang w:val="en"/>
        </w:rPr>
        <w:t>，实行告知承诺方式审批</w:t>
      </w:r>
      <w:r>
        <w:rPr>
          <w:rFonts w:ascii="宋体" w:hAnsi="宋体" w:eastAsia="方正仿宋_GBK" w:cs="Times New Roman"/>
          <w:color w:val="auto"/>
          <w:sz w:val="32"/>
          <w:szCs w:val="32"/>
        </w:rPr>
        <w:t>。</w:t>
      </w:r>
    </w:p>
    <w:p w14:paraId="41681B9E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color w:val="auto"/>
          <w:sz w:val="32"/>
        </w:rPr>
      </w:pPr>
      <w:bookmarkStart w:id="64" w:name="_Toc8731"/>
      <w:bookmarkStart w:id="65" w:name="_Toc23918"/>
      <w:r>
        <w:rPr>
          <w:rFonts w:hint="eastAsia" w:ascii="宋体" w:hAnsi="宋体" w:eastAsia="方正黑体_GBK" w:cs="方正黑体_GBK"/>
          <w:b w:val="0"/>
          <w:bCs w:val="0"/>
          <w:color w:val="auto"/>
          <w:sz w:val="32"/>
        </w:rPr>
        <w:t>4.</w:t>
      </w:r>
      <w:bookmarkStart w:id="66" w:name="_Hlk151446991"/>
      <w:r>
        <w:rPr>
          <w:rFonts w:hint="eastAsia" w:ascii="宋体" w:hAnsi="宋体" w:eastAsia="方正黑体_GBK" w:cs="方正黑体_GBK"/>
          <w:b w:val="0"/>
          <w:bCs w:val="0"/>
          <w:color w:val="auto"/>
          <w:sz w:val="32"/>
        </w:rPr>
        <w:t>3 移植对象</w:t>
      </w:r>
      <w:bookmarkEnd w:id="64"/>
      <w:bookmarkEnd w:id="65"/>
      <w:bookmarkEnd w:id="66"/>
    </w:p>
    <w:p w14:paraId="313C4112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color w:val="auto"/>
          <w:sz w:val="32"/>
          <w:szCs w:val="32"/>
        </w:rPr>
      </w:pPr>
      <w:bookmarkStart w:id="67" w:name="_Hlk151446940"/>
      <w:r>
        <w:rPr>
          <w:rFonts w:ascii="宋体" w:hAnsi="宋体" w:eastAsia="方正仿宋_GBK" w:cs="Times New Roman"/>
          <w:color w:val="auto"/>
          <w:sz w:val="32"/>
          <w:szCs w:val="32"/>
        </w:rPr>
        <w:t>移植林木</w:t>
      </w:r>
      <w:r>
        <w:rPr>
          <w:rFonts w:hint="eastAsia" w:hAnsi="宋体" w:eastAsia="方正仿宋_GBK" w:cs="Times New Roman"/>
          <w:color w:val="auto"/>
          <w:sz w:val="32"/>
          <w:szCs w:val="32"/>
          <w:lang w:val="en-US" w:eastAsia="zh-CN"/>
        </w:rPr>
        <w:t>应</w:t>
      </w: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符合《</w:t>
      </w:r>
      <w:r>
        <w:rPr>
          <w:rFonts w:ascii="宋体" w:hAnsi="宋体" w:eastAsia="方正仿宋_GBK" w:cs="Times New Roman"/>
          <w:color w:val="auto"/>
          <w:sz w:val="32"/>
          <w:szCs w:val="32"/>
        </w:rPr>
        <w:t>国家林业和草原局关于规范林木采挖移植管理的通知</w:t>
      </w: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》（</w:t>
      </w:r>
      <w:r>
        <w:rPr>
          <w:rFonts w:ascii="宋体" w:hAnsi="宋体" w:eastAsia="方正仿宋_GBK" w:cs="Times New Roman"/>
          <w:color w:val="auto"/>
          <w:sz w:val="32"/>
          <w:szCs w:val="32"/>
        </w:rPr>
        <w:t>林资规〔2021〕4号</w:t>
      </w: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）及《云南省林木采伐技术规程》</w:t>
      </w:r>
      <w:r>
        <w:rPr>
          <w:rFonts w:hint="eastAsia" w:hAnsi="宋体" w:eastAsia="方正仿宋_GBK" w:cs="Times New Roman"/>
          <w:color w:val="auto"/>
          <w:sz w:val="32"/>
          <w:szCs w:val="32"/>
          <w:lang w:val="en-US" w:eastAsia="zh-CN"/>
        </w:rPr>
        <w:t>的相关规定</w:t>
      </w:r>
      <w:r>
        <w:rPr>
          <w:rFonts w:ascii="宋体" w:hAnsi="宋体" w:eastAsia="方正仿宋_GBK" w:cs="Times New Roman"/>
          <w:color w:val="auto"/>
          <w:sz w:val="32"/>
          <w:szCs w:val="32"/>
        </w:rPr>
        <w:t>。</w:t>
      </w:r>
    </w:p>
    <w:bookmarkEnd w:id="67"/>
    <w:p w14:paraId="0AD4B466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68" w:name="_Toc25078"/>
      <w:bookmarkStart w:id="69" w:name="_Toc24130"/>
      <w:r>
        <w:rPr>
          <w:rFonts w:hint="eastAsia" w:ascii="宋体" w:hAnsi="宋体" w:eastAsia="方正黑体_GBK" w:cs="方正黑体_GBK"/>
          <w:b w:val="0"/>
          <w:bCs w:val="0"/>
          <w:sz w:val="32"/>
        </w:rPr>
        <w:t>4.</w:t>
      </w:r>
      <w:bookmarkStart w:id="70" w:name="_Hlk151447017"/>
      <w:r>
        <w:rPr>
          <w:rFonts w:hint="eastAsia" w:ascii="宋体" w:hAnsi="宋体" w:eastAsia="方正黑体_GBK" w:cs="方正黑体_GBK"/>
          <w:b w:val="0"/>
          <w:bCs w:val="0"/>
          <w:sz w:val="32"/>
        </w:rPr>
        <w:t>4 移植注意事项</w:t>
      </w:r>
      <w:bookmarkEnd w:id="68"/>
      <w:bookmarkEnd w:id="69"/>
      <w:bookmarkEnd w:id="70"/>
    </w:p>
    <w:p w14:paraId="267ECFC1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color w:val="auto"/>
          <w:sz w:val="32"/>
          <w:szCs w:val="32"/>
          <w:highlight w:val="none"/>
        </w:rPr>
      </w:pPr>
      <w:bookmarkStart w:id="71" w:name="_Hlk151446949"/>
      <w:r>
        <w:rPr>
          <w:rFonts w:ascii="宋体" w:hAnsi="宋体" w:eastAsia="方正仿宋_GBK" w:cs="Times New Roman"/>
          <w:color w:val="auto"/>
          <w:sz w:val="32"/>
          <w:szCs w:val="32"/>
          <w:highlight w:val="none"/>
        </w:rPr>
        <w:t>必须采取有效措施保护好其他林木及周边植被，符合水土保持等的相关规定。采挖后要及时采取回填土壤等有效措施，防止水土流失，最大程度降低对原生地环境的影响。</w:t>
      </w:r>
    </w:p>
    <w:p w14:paraId="038382A1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color w:val="auto"/>
          <w:sz w:val="32"/>
          <w:szCs w:val="32"/>
        </w:rPr>
      </w:pP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采挖移植林木不应危害周边林木，并符合生态保护、水土保持等要求，采挖后及时就地用土壤填平挖坑。结合森林抚育进行林木采挖移植的，</w:t>
      </w:r>
      <w:r>
        <w:rPr>
          <w:rFonts w:hint="eastAsia" w:hAnsi="宋体" w:eastAsia="方正仿宋_GBK" w:cs="Times New Roman"/>
          <w:color w:val="auto"/>
          <w:sz w:val="32"/>
          <w:szCs w:val="32"/>
          <w:lang w:val="en-US" w:eastAsia="zh-CN"/>
        </w:rPr>
        <w:t>其</w:t>
      </w: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质量控制指标要求应符合GB/T</w:t>
      </w:r>
      <w:r>
        <w:rPr>
          <w:rFonts w:hint="eastAsia" w:hAnsi="宋体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15781；出现林中空地的，应及时补植</w:t>
      </w:r>
      <w:r>
        <w:rPr>
          <w:rFonts w:hint="eastAsia" w:hAnsi="宋体" w:eastAsia="方正仿宋_GBK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hAnsi="宋体" w:eastAsia="方正仿宋_GBK" w:cs="Times New Roman"/>
          <w:color w:val="auto"/>
          <w:sz w:val="32"/>
          <w:szCs w:val="32"/>
          <w:lang w:val="en-US" w:eastAsia="zh-CN"/>
        </w:rPr>
        <w:t>其</w:t>
      </w: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质量控制指标要求</w:t>
      </w:r>
      <w:r>
        <w:rPr>
          <w:rFonts w:hint="eastAsia" w:hAnsi="宋体" w:eastAsia="方正仿宋_GBK" w:cs="Times New Roman"/>
          <w:color w:val="auto"/>
          <w:sz w:val="32"/>
          <w:szCs w:val="32"/>
          <w:lang w:val="en-US" w:eastAsia="zh-CN"/>
        </w:rPr>
        <w:t>应</w:t>
      </w: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符合GB/T</w:t>
      </w:r>
      <w:r>
        <w:rPr>
          <w:rFonts w:hint="eastAsia" w:hAnsi="宋体" w:eastAsia="方正仿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方正仿宋_GBK" w:cs="Times New Roman"/>
          <w:color w:val="auto"/>
          <w:sz w:val="32"/>
          <w:szCs w:val="32"/>
        </w:rPr>
        <w:t>15781。</w:t>
      </w:r>
    </w:p>
    <w:p w14:paraId="18B77265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施工人员应经过相关专业技术培训方能进场，防止安全事故的发生。</w:t>
      </w:r>
    </w:p>
    <w:bookmarkEnd w:id="71"/>
    <w:p w14:paraId="5B4A5512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72" w:name="_Toc6931"/>
      <w:bookmarkStart w:id="73" w:name="_Toc6580"/>
      <w:r>
        <w:rPr>
          <w:rFonts w:hint="eastAsia" w:ascii="宋体" w:hAnsi="宋体" w:eastAsia="方正黑体_GBK" w:cs="方正黑体_GBK"/>
          <w:b w:val="0"/>
          <w:bCs w:val="0"/>
          <w:sz w:val="32"/>
        </w:rPr>
        <w:t>4.5 移植时间</w:t>
      </w:r>
      <w:bookmarkEnd w:id="72"/>
      <w:bookmarkEnd w:id="73"/>
    </w:p>
    <w:p w14:paraId="0CE7FBC2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根据不同树种的生态学特性选择最适宜的时期进行移植。</w:t>
      </w:r>
    </w:p>
    <w:p w14:paraId="157DA7BF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适宜期移植主要时间段为当年的11月</w:t>
      </w:r>
      <w:r>
        <w:rPr>
          <w:rFonts w:hint="eastAsia" w:ascii="宋体" w:hAnsi="宋体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至次年3月（休眠期）</w:t>
      </w: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，</w:t>
      </w: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适用于所有乡土树种。</w:t>
      </w:r>
    </w:p>
    <w:p w14:paraId="755F574B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</w:pP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非适宜期移植主要是指在当年的</w:t>
      </w:r>
      <w:r>
        <w:rPr>
          <w:rFonts w:hint="eastAsia" w:ascii="宋体" w:hAnsi="宋体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4-10月（生长期/高温/雨季）</w:t>
      </w: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进行的移植，仅限重点工程、生态修复等特殊需求。</w:t>
      </w:r>
    </w:p>
    <w:p w14:paraId="1AB9396F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74" w:name="_Toc3942"/>
      <w:bookmarkStart w:id="75" w:name="_Toc10432"/>
      <w:r>
        <w:rPr>
          <w:rFonts w:hint="eastAsia" w:ascii="宋体" w:hAnsi="宋体" w:eastAsia="方正黑体_GBK" w:cs="方正黑体_GBK"/>
          <w:b w:val="0"/>
          <w:bCs w:val="0"/>
          <w:sz w:val="32"/>
        </w:rPr>
        <w:t>4.6 移植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技术保障</w:t>
      </w:r>
      <w:bookmarkEnd w:id="74"/>
      <w:bookmarkEnd w:id="75"/>
    </w:p>
    <w:p w14:paraId="076CF49A">
      <w:pPr>
        <w:pStyle w:val="2"/>
        <w:spacing w:line="540" w:lineRule="exact"/>
        <w:ind w:firstLine="0" w:firstLineChars="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4.6.1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适宜期移植</w:t>
      </w:r>
    </w:p>
    <w:p w14:paraId="6E8D1439">
      <w:pPr>
        <w:pStyle w:val="2"/>
        <w:spacing w:line="540" w:lineRule="exact"/>
        <w:ind w:firstLine="640" w:firstLineChars="200"/>
        <w:rPr>
          <w:rFonts w:hint="default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开展</w:t>
      </w:r>
      <w:r>
        <w:rPr>
          <w:rFonts w:hint="eastAsia" w:ascii="宋体" w:hAnsi="宋体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常规修剪+标准土球（</w:t>
      </w:r>
      <w:r>
        <w:rPr>
          <w:rFonts w:hint="eastAsia" w:ascii="宋体" w:hAnsi="宋体" w:eastAsia="方正仿宋_GBK" w:cs="Times New Roman"/>
          <w:color w:val="auto"/>
          <w:sz w:val="32"/>
          <w:szCs w:val="32"/>
          <w:shd w:val="clear" w:fill="auto"/>
        </w:rPr>
        <w:t>林木胸径的4倍以上</w:t>
      </w:r>
      <w:r>
        <w:rPr>
          <w:rFonts w:hint="eastAsia" w:ascii="宋体" w:hAnsi="宋体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）+常规养护</w:t>
      </w: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措施提高移植</w:t>
      </w:r>
      <w:r>
        <w:rPr>
          <w:rFonts w:hint="eastAsia" w:ascii="宋体" w:hAnsi="宋体" w:eastAsia="方正仿宋_GBK" w:cs="Times New Roman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成活率</w:t>
      </w:r>
    </w:p>
    <w:p w14:paraId="698D7D15">
      <w:pPr>
        <w:pStyle w:val="2"/>
        <w:spacing w:line="540" w:lineRule="exact"/>
        <w:ind w:firstLine="0" w:firstLineChars="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4.6.2非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适宜期移植</w:t>
      </w:r>
    </w:p>
    <w:p w14:paraId="0A59C182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</w:pP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针对4-10月移植（含雨季、高温季），移植前7-15天。首先连续浇水（土壤湿度达60%），常绿树种提前喷施抗蒸腾剂（如0.3%ABA溶液），然后环形断根（保留30%吸收根），切口涂抹200ppm萘乙酸生根剂，回填泥炭土+珍珠岩基质。</w:t>
      </w:r>
      <w:r>
        <w:rPr>
          <w:rStyle w:val="20"/>
          <w:rFonts w:hint="eastAsia" w:ascii="宋体" w:hAnsi="宋体" w:eastAsia="方正仿宋_GBK" w:cs="Times New Roman"/>
          <w:b w:val="0"/>
          <w:bCs w:val="0"/>
          <w:i w:val="0"/>
          <w:iCs w:val="0"/>
          <w:caps w:val="0"/>
          <w:color w:val="0D0D0D"/>
          <w:spacing w:val="0"/>
          <w:sz w:val="32"/>
          <w:szCs w:val="32"/>
          <w:shd w:val="clear" w:fill="FAFAFA"/>
        </w:rPr>
        <w:t>移植当天</w:t>
      </w:r>
      <w:r>
        <w:rPr>
          <w:rFonts w:hint="eastAsia" w:hAnsi="宋体" w:eastAsia="方正仿宋_GBK" w:cs="Times New Roman"/>
          <w:b w:val="0"/>
          <w:bCs w:val="0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，</w:t>
      </w: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土球直径较适宜期扩大20%（如胸径10cm树木土球≥100cm），采用“麻布+无纺布+钢网”三层包扎。落叶树种疏除50%枝叶，常绿树种保留树冠1/3（仅留主枝骨架），剪口全部涂伤口愈合剂。移植后强化养护（持续2年），搭建60%遮光率遮阳棚（高温季）或防雨棚（雨季），树干缠草绳+地膜保湿，安装滴灌系统，土壤含水量维持在田间持水量的60-70%；</w:t>
      </w:r>
    </w:p>
    <w:p w14:paraId="5F67DA5C">
      <w:pPr>
        <w:pStyle w:val="2"/>
        <w:spacing w:line="540" w:lineRule="exact"/>
        <w:ind w:firstLine="0" w:firstLineChars="0"/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</w:pP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4.6.3抢救性移植</w:t>
      </w:r>
    </w:p>
    <w:p w14:paraId="66DC8940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</w:pP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因古树名木保护、地质灾害避险、重大工程避让等紧急情况需实施的移植。</w:t>
      </w:r>
    </w:p>
    <w:p w14:paraId="13776551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</w:pP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若处于适宜期（11-3月）：简化预处理流程，直接采用“断根缩坨（保留50%吸收根）+标准土球移植”，定植后按常规养护，需在事件发生后48小时内完成移植，同步报属地林草部门备案。</w:t>
      </w:r>
    </w:p>
    <w:p w14:paraId="20F39522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hint="eastAsia" w:hAnsi="宋体" w:eastAsia="方正仿宋_GBK" w:cs="Times New Roman"/>
          <w:i w:val="0"/>
          <w:iCs w:val="0"/>
          <w:caps w:val="0"/>
          <w:spacing w:val="0"/>
          <w:sz w:val="32"/>
          <w:szCs w:val="32"/>
          <w:shd w:val="clear"/>
          <w:lang w:val="en-US" w:eastAsia="zh-CN"/>
        </w:rPr>
        <w:t>若处于非适宜期（4-10月）：①全冠喷施抗蒸腾剂（如黄腐酸）；②土球直径扩大30%并缠保湿棉；③定植后立即搭建智能温控棚（温度控制在15-25℃，湿度≥80%）；④移植后1个月内每周注射一次营养液（含氨基酸+微量元素）。</w:t>
      </w:r>
    </w:p>
    <w:p w14:paraId="055CF6E9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r>
        <w:rPr>
          <w:rFonts w:hint="eastAsia" w:ascii="宋体" w:hAnsi="宋体" w:eastAsia="方正黑体_GBK" w:cs="方正黑体_GBK"/>
          <w:b w:val="0"/>
          <w:bCs w:val="0"/>
          <w:sz w:val="32"/>
        </w:rPr>
        <w:t>4.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7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移植流程</w:t>
      </w:r>
    </w:p>
    <w:p w14:paraId="1A8C74DE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林木移植一般流程见下图。</w:t>
      </w:r>
    </w:p>
    <w:p w14:paraId="6101DCCA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</w:p>
    <w:p w14:paraId="04B692B7">
      <w:pPr>
        <w:pStyle w:val="2"/>
        <w:jc w:val="center"/>
        <w:rPr>
          <w:rFonts w:ascii="宋体" w:hAnsi="宋体" w:cs="Times New Roman"/>
        </w:rPr>
      </w:pPr>
      <w:r>
        <w:rPr>
          <w:rFonts w:ascii="宋体" w:hAnsi="宋体" w:cs="Times New Roman"/>
        </w:rPr>
        <w:drawing>
          <wp:inline distT="0" distB="0" distL="0" distR="0">
            <wp:extent cx="4942205" cy="2640330"/>
            <wp:effectExtent l="0" t="0" r="10795" b="7620"/>
            <wp:docPr id="1782715476" name="图片 3" descr="C:/Users/Administrator/Desktop/绘图4(2).png绘图4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715476" name="图片 3" descr="C:/Users/Administrator/Desktop/绘图4(2).png绘图4(2)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932" b="932"/>
                    <a:stretch>
                      <a:fillRect/>
                    </a:stretch>
                  </pic:blipFill>
                  <pic:spPr>
                    <a:xfrm>
                      <a:off x="0" y="0"/>
                      <a:ext cx="4942205" cy="264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BCB89">
      <w:pPr>
        <w:pStyle w:val="2"/>
        <w:rPr>
          <w:rFonts w:ascii="宋体" w:hAnsi="宋体" w:eastAsia="黑体" w:cs="Times New Roman"/>
        </w:rPr>
      </w:pPr>
      <w:r>
        <w:rPr>
          <w:rFonts w:ascii="宋体" w:hAnsi="宋体" w:cs="Times New Roman"/>
        </w:rPr>
        <w:t xml:space="preserve">                  </w:t>
      </w:r>
      <w:r>
        <w:rPr>
          <w:rFonts w:ascii="宋体" w:hAnsi="宋体" w:cs="Times New Roman"/>
          <w:sz w:val="22"/>
          <w:szCs w:val="16"/>
        </w:rPr>
        <w:t xml:space="preserve">  </w:t>
      </w:r>
      <w:r>
        <w:rPr>
          <w:rFonts w:ascii="宋体" w:hAnsi="宋体" w:eastAsia="黑体" w:cs="Times New Roman"/>
          <w:sz w:val="22"/>
          <w:szCs w:val="16"/>
        </w:rPr>
        <w:t xml:space="preserve"> </w:t>
      </w:r>
      <w:r>
        <w:rPr>
          <w:rFonts w:ascii="宋体" w:hAnsi="宋体" w:eastAsia="黑体" w:cs="Times New Roman"/>
          <w:color w:val="FF0000"/>
          <w:sz w:val="22"/>
          <w:szCs w:val="16"/>
        </w:rPr>
        <w:t xml:space="preserve"> </w:t>
      </w:r>
      <w:r>
        <w:rPr>
          <w:rFonts w:ascii="宋体" w:hAnsi="宋体" w:eastAsia="黑体" w:cs="Times New Roman"/>
          <w:sz w:val="22"/>
          <w:szCs w:val="16"/>
        </w:rPr>
        <w:t>图1 林木移植流程图</w:t>
      </w:r>
    </w:p>
    <w:p w14:paraId="63D800EE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76" w:name="_Toc11144"/>
      <w:bookmarkStart w:id="77" w:name="_Toc150758287"/>
      <w:bookmarkStart w:id="78" w:name="_Hlk151447069"/>
      <w:r>
        <w:rPr>
          <w:rFonts w:hint="eastAsia" w:ascii="宋体" w:hAnsi="宋体" w:eastAsia="方正黑体_GBK" w:cs="方正黑体_GBK"/>
          <w:b w:val="0"/>
          <w:bCs w:val="0"/>
          <w:sz w:val="32"/>
        </w:rPr>
        <w:t>5 移植前准备</w:t>
      </w:r>
      <w:bookmarkEnd w:id="76"/>
      <w:bookmarkEnd w:id="77"/>
    </w:p>
    <w:p w14:paraId="7FC26579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79" w:name="_Toc30515"/>
      <w:bookmarkStart w:id="80" w:name="_Toc31211"/>
      <w:r>
        <w:rPr>
          <w:rFonts w:hint="eastAsia" w:ascii="宋体" w:hAnsi="宋体" w:eastAsia="方正黑体_GBK" w:cs="方正黑体_GBK"/>
          <w:b w:val="0"/>
          <w:bCs w:val="0"/>
          <w:sz w:val="32"/>
        </w:rPr>
        <w:t>5.1 移植调查</w:t>
      </w:r>
      <w:bookmarkEnd w:id="79"/>
      <w:bookmarkEnd w:id="80"/>
    </w:p>
    <w:p w14:paraId="2C002A70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包括林木位置、树种、权属、起源、林种、树龄、胸径、树高、平均冠幅、生长状况、移植（假植）地等情况的调查。详见表 B.1。</w:t>
      </w:r>
    </w:p>
    <w:p w14:paraId="2AC73E7C">
      <w:pPr>
        <w:pStyle w:val="2"/>
        <w:spacing w:line="540" w:lineRule="exact"/>
        <w:ind w:firstLine="0" w:firstLineChars="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hAnsi="宋体" w:eastAsia="宋体" w:cs="宋体"/>
          <w:sz w:val="32"/>
          <w:szCs w:val="32"/>
          <w:lang w:val="en-US" w:eastAsia="zh-CN"/>
        </w:rPr>
        <w:t>5.2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移植</w:t>
      </w: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可行性评估</w:t>
      </w:r>
    </w:p>
    <w:p w14:paraId="79E5C329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default" w:ascii="宋体" w:hAnsi="宋体" w:eastAsia="方正仿宋_GBK" w:cs="Times New Roman"/>
          <w:sz w:val="32"/>
          <w:szCs w:val="32"/>
        </w:rPr>
        <w:t>从政策符合性、技术可行性、环境影响风险可控等方面评估移植树木是否具备移植条件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。</w:t>
      </w:r>
    </w:p>
    <w:p w14:paraId="4D9E5FDE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240" w:lineRule="auto"/>
        <w:ind w:firstLine="0" w:firstLineChars="0"/>
        <w:jc w:val="left"/>
        <w:rPr>
          <w:rFonts w:ascii="宋体" w:hAnsi="宋体" w:eastAsia="方正黑体_GBK" w:cs="方正黑体_GBK"/>
          <w:b w:val="0"/>
          <w:bCs w:val="0"/>
          <w:sz w:val="32"/>
        </w:rPr>
      </w:pPr>
      <w:bookmarkStart w:id="81" w:name="_Toc20954"/>
      <w:bookmarkStart w:id="82" w:name="_Toc31098"/>
      <w:r>
        <w:rPr>
          <w:rFonts w:hint="eastAsia" w:ascii="宋体" w:hAnsi="宋体" w:eastAsia="方正黑体_GBK" w:cs="方正黑体_GBK"/>
          <w:b w:val="0"/>
          <w:bCs w:val="0"/>
          <w:sz w:val="32"/>
        </w:rPr>
        <w:t>5.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3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运输线路的选择</w:t>
      </w:r>
      <w:bookmarkEnd w:id="81"/>
      <w:bookmarkEnd w:id="82"/>
    </w:p>
    <w:p w14:paraId="37BBF7F2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确定运输线路，排查线路上的各种障碍物，确保运距短，运输畅通。</w:t>
      </w:r>
    </w:p>
    <w:p w14:paraId="649C35EC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hint="eastAsia" w:ascii="宋体" w:hAnsi="宋体" w:eastAsia="方正黑体_GBK" w:cs="方正黑体_GBK"/>
          <w:b w:val="0"/>
          <w:bCs w:val="0"/>
          <w:sz w:val="32"/>
        </w:rPr>
      </w:pPr>
      <w:bookmarkStart w:id="83" w:name="_Toc357"/>
      <w:bookmarkStart w:id="84" w:name="_Toc7133"/>
      <w:r>
        <w:rPr>
          <w:rFonts w:hint="eastAsia" w:ascii="宋体" w:hAnsi="宋体" w:eastAsia="方正黑体_GBK" w:cs="方正黑体_GBK"/>
          <w:b w:val="0"/>
          <w:bCs w:val="0"/>
          <w:sz w:val="32"/>
        </w:rPr>
        <w:t>5.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4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移植方案编制</w:t>
      </w:r>
      <w:bookmarkEnd w:id="83"/>
      <w:bookmarkEnd w:id="84"/>
    </w:p>
    <w:p w14:paraId="52F14CB8">
      <w:pPr>
        <w:ind w:firstLine="640" w:firstLineChars="200"/>
        <w:rPr>
          <w:rFonts w:hint="eastAsia" w:ascii="方正仿宋_GBK" w:hAnsi="方正仿宋_GBK" w:eastAsia="方正仿宋_GBK" w:cs="方正仿宋_GBK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lang w:val="en-US" w:eastAsia="zh-CN"/>
        </w:rPr>
        <w:t>移植方案编制见附录A。</w:t>
      </w:r>
    </w:p>
    <w:p w14:paraId="294B588B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85" w:name="_Toc14109"/>
      <w:bookmarkStart w:id="86" w:name="_Toc11789"/>
      <w:r>
        <w:rPr>
          <w:rFonts w:hint="eastAsia" w:ascii="宋体" w:hAnsi="宋体" w:eastAsia="方正黑体_GBK" w:cs="方正黑体_GBK"/>
          <w:b w:val="0"/>
          <w:bCs w:val="0"/>
          <w:sz w:val="32"/>
        </w:rPr>
        <w:t>5.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5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移植材料、工器具的准备</w:t>
      </w:r>
      <w:bookmarkEnd w:id="85"/>
      <w:bookmarkEnd w:id="86"/>
    </w:p>
    <w:p w14:paraId="11702CB5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不同林木的移植需要材料、工器具不同。移植材料一般包括吊带、绑带、塑料薄膜、软绳、木条、铁钉、沙袋、药剂等。工器具一般包括吊车、拖运车、水车、挖掘机、油锯、铁锹等。</w:t>
      </w:r>
    </w:p>
    <w:p w14:paraId="1BB38DF6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87" w:name="_Toc4687"/>
      <w:bookmarkStart w:id="88" w:name="_Toc9205"/>
      <w:r>
        <w:rPr>
          <w:rFonts w:hint="eastAsia" w:ascii="宋体" w:hAnsi="宋体" w:eastAsia="方正黑体_GBK" w:cs="方正黑体_GBK"/>
          <w:b w:val="0"/>
          <w:bCs w:val="0"/>
          <w:sz w:val="32"/>
        </w:rPr>
        <w:t>5.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6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断根缩坨</w:t>
      </w:r>
      <w:bookmarkEnd w:id="87"/>
      <w:bookmarkEnd w:id="88"/>
    </w:p>
    <w:p w14:paraId="17F1BC43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大树</w:t>
      </w:r>
      <w:r>
        <w:rPr>
          <w:rFonts w:hint="eastAsia" w:ascii="宋体" w:hAnsi="宋体" w:eastAsia="方正仿宋_GBK" w:cs="Times New Roman"/>
          <w:sz w:val="32"/>
          <w:szCs w:val="32"/>
        </w:rPr>
        <w:t>移植前</w:t>
      </w:r>
      <w:r>
        <w:rPr>
          <w:rFonts w:ascii="宋体" w:hAnsi="宋体" w:eastAsia="方正仿宋_GBK" w:cs="Times New Roman"/>
          <w:sz w:val="32"/>
          <w:szCs w:val="32"/>
        </w:rPr>
        <w:t>1</w:t>
      </w:r>
      <w:r>
        <w:rPr>
          <w:rFonts w:hint="eastAsia" w:ascii="宋体" w:hAnsi="宋体" w:eastAsia="方正仿宋_GBK" w:cs="Times New Roman"/>
          <w:sz w:val="32"/>
          <w:szCs w:val="32"/>
        </w:rPr>
        <w:t>～</w:t>
      </w:r>
      <w:r>
        <w:rPr>
          <w:rFonts w:ascii="宋体" w:hAnsi="宋体" w:eastAsia="方正仿宋_GBK" w:cs="Times New Roman"/>
          <w:sz w:val="32"/>
          <w:szCs w:val="32"/>
        </w:rPr>
        <w:t>2</w:t>
      </w:r>
      <w:r>
        <w:rPr>
          <w:rFonts w:hint="eastAsia" w:ascii="宋体" w:hAnsi="宋体" w:eastAsia="方正仿宋_GBK" w:cs="Times New Roman"/>
          <w:sz w:val="32"/>
          <w:szCs w:val="32"/>
        </w:rPr>
        <w:t>年分阶段对植株进行断根处理；一般林木移植前</w:t>
      </w:r>
      <w:r>
        <w:rPr>
          <w:rFonts w:ascii="宋体" w:hAnsi="宋体" w:eastAsia="方正仿宋_GBK" w:cs="Times New Roman"/>
          <w:sz w:val="32"/>
          <w:szCs w:val="32"/>
        </w:rPr>
        <w:t>4</w:t>
      </w:r>
      <w:r>
        <w:rPr>
          <w:rFonts w:hint="eastAsia" w:ascii="宋体" w:hAnsi="宋体" w:eastAsia="方正仿宋_GBK" w:cs="Times New Roman"/>
          <w:sz w:val="32"/>
          <w:szCs w:val="32"/>
        </w:rPr>
        <w:t>～</w:t>
      </w:r>
      <w:r>
        <w:rPr>
          <w:rFonts w:ascii="宋体" w:hAnsi="宋体" w:eastAsia="方正仿宋_GBK" w:cs="Times New Roman"/>
          <w:sz w:val="32"/>
          <w:szCs w:val="32"/>
        </w:rPr>
        <w:t>6</w:t>
      </w:r>
      <w:r>
        <w:rPr>
          <w:rFonts w:hint="eastAsia" w:ascii="宋体" w:hAnsi="宋体" w:eastAsia="方正仿宋_GBK" w:cs="Times New Roman"/>
          <w:sz w:val="32"/>
          <w:szCs w:val="32"/>
        </w:rPr>
        <w:t>个月对植株进行断根处理；断根后回填基质土，促进新根生长。</w:t>
      </w:r>
    </w:p>
    <w:p w14:paraId="0C7CAA9D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89" w:name="_Toc16520"/>
      <w:bookmarkStart w:id="90" w:name="_Toc25171"/>
      <w:r>
        <w:rPr>
          <w:rFonts w:hint="eastAsia" w:ascii="宋体" w:hAnsi="宋体" w:eastAsia="方正黑体_GBK" w:cs="方正黑体_GBK"/>
          <w:b w:val="0"/>
          <w:bCs w:val="0"/>
          <w:sz w:val="32"/>
        </w:rPr>
        <w:t>5.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7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栽植穴准备</w:t>
      </w:r>
      <w:bookmarkEnd w:id="89"/>
      <w:bookmarkEnd w:id="90"/>
    </w:p>
    <w:p w14:paraId="602BF113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bookmarkStart w:id="91" w:name="_Toc150758288"/>
      <w:bookmarkStart w:id="92" w:name="_Toc150764342"/>
      <w:r>
        <w:rPr>
          <w:rFonts w:ascii="宋体" w:hAnsi="宋体" w:eastAsia="方正仿宋_GBK" w:cs="Times New Roman"/>
          <w:sz w:val="32"/>
          <w:szCs w:val="32"/>
        </w:rPr>
        <w:t>根据移</w:t>
      </w:r>
      <w:r>
        <w:rPr>
          <w:rFonts w:hint="eastAsia" w:ascii="宋体" w:hAnsi="宋体" w:eastAsia="方正仿宋_GBK" w:cs="Times New Roman"/>
          <w:sz w:val="32"/>
          <w:szCs w:val="32"/>
        </w:rPr>
        <w:t>入</w:t>
      </w:r>
      <w:r>
        <w:rPr>
          <w:rFonts w:ascii="宋体" w:hAnsi="宋体" w:eastAsia="方正仿宋_GBK" w:cs="Times New Roman"/>
          <w:sz w:val="32"/>
          <w:szCs w:val="32"/>
        </w:rPr>
        <w:t>地实际情况进行放线，确定栽植点，栽植穴大小、形状、深浅等应根据移植林木的土球大小而定，一般其直径应当比土球的</w:t>
      </w:r>
      <w:bookmarkEnd w:id="91"/>
      <w:bookmarkEnd w:id="92"/>
      <w:r>
        <w:rPr>
          <w:rFonts w:ascii="宋体" w:hAnsi="宋体" w:eastAsia="方正仿宋_GBK" w:cs="Times New Roman"/>
          <w:sz w:val="32"/>
          <w:szCs w:val="32"/>
        </w:rPr>
        <w:t>直径大50cm以上，深度应比土球的高度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深</w:t>
      </w:r>
      <w:r>
        <w:rPr>
          <w:rFonts w:ascii="宋体" w:hAnsi="宋体" w:eastAsia="方正仿宋_GBK" w:cs="Times New Roman"/>
          <w:sz w:val="32"/>
          <w:szCs w:val="32"/>
        </w:rPr>
        <w:t>30cm左右。</w:t>
      </w:r>
    </w:p>
    <w:p w14:paraId="5813AA47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93" w:name="_Toc5749"/>
      <w:bookmarkStart w:id="94" w:name="_Toc6094"/>
      <w:r>
        <w:rPr>
          <w:rFonts w:hint="eastAsia" w:ascii="宋体" w:hAnsi="宋体" w:eastAsia="方正黑体_GBK" w:cs="方正黑体_GBK"/>
          <w:b w:val="0"/>
          <w:bCs w:val="0"/>
          <w:sz w:val="32"/>
        </w:rPr>
        <w:t>5.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8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建立移植林木档案</w:t>
      </w:r>
      <w:bookmarkEnd w:id="93"/>
      <w:bookmarkEnd w:id="94"/>
    </w:p>
    <w:p w14:paraId="3BEB37BD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bookmarkStart w:id="95" w:name="_Toc150758289"/>
      <w:bookmarkStart w:id="96" w:name="_Toc150764343"/>
      <w:r>
        <w:rPr>
          <w:rFonts w:ascii="宋体" w:hAnsi="宋体" w:eastAsia="方正仿宋_GBK" w:cs="Times New Roman"/>
          <w:sz w:val="32"/>
          <w:szCs w:val="32"/>
        </w:rPr>
        <w:t>移植林木档案主要内容应包括林木编号、树种名称、拉丁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学</w:t>
      </w:r>
      <w:r>
        <w:rPr>
          <w:rFonts w:ascii="宋体" w:hAnsi="宋体" w:eastAsia="方正仿宋_GBK" w:cs="Times New Roman"/>
          <w:sz w:val="32"/>
          <w:szCs w:val="32"/>
        </w:rPr>
        <w:t>名、树高、树龄、胸径、生长状况、林木原生地等。编号参考样式：县（市、区）名—移植时间（年）—林木编号。</w:t>
      </w:r>
      <w:bookmarkEnd w:id="95"/>
      <w:bookmarkEnd w:id="96"/>
    </w:p>
    <w:bookmarkEnd w:id="78"/>
    <w:p w14:paraId="3EF6CD2D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97" w:name="_Toc29325"/>
      <w:r>
        <w:rPr>
          <w:rFonts w:hint="eastAsia" w:ascii="宋体" w:hAnsi="宋体" w:eastAsia="方正黑体_GBK" w:cs="方正黑体_GBK"/>
          <w:b w:val="0"/>
          <w:bCs w:val="0"/>
          <w:sz w:val="32"/>
        </w:rPr>
        <w:t>6</w:t>
      </w:r>
      <w:bookmarkStart w:id="98" w:name="_Hlk151447226"/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林木移植</w:t>
      </w:r>
      <w:bookmarkEnd w:id="97"/>
      <w:bookmarkEnd w:id="98"/>
    </w:p>
    <w:p w14:paraId="7721E4AB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99" w:name="_Toc26369"/>
      <w:bookmarkStart w:id="100" w:name="_Toc25150"/>
      <w:r>
        <w:rPr>
          <w:rFonts w:ascii="宋体" w:hAnsi="宋体" w:eastAsia="方正黑体_GBK" w:cs="方正黑体_GBK"/>
          <w:b w:val="0"/>
          <w:bCs w:val="0"/>
          <w:sz w:val="32"/>
        </w:rPr>
        <w:t>6.1</w:t>
      </w:r>
      <w:bookmarkStart w:id="101" w:name="_Hlk151447288"/>
      <w:r>
        <w:rPr>
          <w:rFonts w:ascii="宋体" w:hAnsi="宋体" w:eastAsia="方正黑体_GBK" w:cs="方正黑体_GBK"/>
          <w:b w:val="0"/>
          <w:bCs w:val="0"/>
          <w:sz w:val="32"/>
        </w:rPr>
        <w:t xml:space="preserve"> 移植前修剪</w:t>
      </w:r>
      <w:bookmarkEnd w:id="99"/>
      <w:bookmarkEnd w:id="100"/>
      <w:bookmarkEnd w:id="101"/>
    </w:p>
    <w:p w14:paraId="54E9713F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bookmarkStart w:id="102" w:name="_Hlk151447304"/>
      <w:r>
        <w:rPr>
          <w:rFonts w:ascii="宋体" w:hAnsi="宋体" w:eastAsia="方正仿宋_GBK" w:cs="Times New Roman"/>
          <w:sz w:val="32"/>
          <w:szCs w:val="32"/>
        </w:rPr>
        <w:t>根据移植目的、树种习性、长势、移植季节、运输条件、土球大小、定植地条件、景观价值等因素</w:t>
      </w:r>
      <w:r>
        <w:rPr>
          <w:rFonts w:hint="eastAsia" w:ascii="宋体" w:hAnsi="宋体" w:eastAsia="方正仿宋_GBK" w:cs="Times New Roman"/>
          <w:sz w:val="32"/>
          <w:szCs w:val="32"/>
        </w:rPr>
        <w:t>，</w:t>
      </w:r>
      <w:r>
        <w:rPr>
          <w:rFonts w:ascii="宋体" w:hAnsi="宋体" w:eastAsia="方正仿宋_GBK" w:cs="Times New Roman"/>
          <w:sz w:val="32"/>
          <w:szCs w:val="32"/>
        </w:rPr>
        <w:t>综合确定修剪方式和强度。修剪方式包括整冠式、截枝式和截干式等，移植前1～2日进行修剪。修剪时应保持原有树型和骨架，确保剪口平整，</w:t>
      </w:r>
      <w:r>
        <w:rPr>
          <w:rFonts w:hint="eastAsia" w:ascii="宋体" w:hAnsi="宋体" w:eastAsia="方正仿宋_GBK" w:cs="Times New Roman"/>
          <w:sz w:val="32"/>
          <w:szCs w:val="32"/>
        </w:rPr>
        <w:t>锯口直径＞5cm 的枝条应涂抹伤口保护剂</w:t>
      </w:r>
      <w:r>
        <w:rPr>
          <w:rFonts w:ascii="宋体" w:hAnsi="宋体" w:eastAsia="方正仿宋_GBK" w:cs="Times New Roman"/>
          <w:sz w:val="32"/>
          <w:szCs w:val="32"/>
        </w:rPr>
        <w:t>。</w:t>
      </w:r>
      <w:bookmarkEnd w:id="102"/>
      <w:r>
        <w:rPr>
          <w:rFonts w:ascii="宋体" w:hAnsi="宋体" w:eastAsia="方正仿宋_GBK" w:cs="Times New Roman"/>
          <w:sz w:val="32"/>
          <w:szCs w:val="32"/>
        </w:rPr>
        <w:t xml:space="preserve"> </w:t>
      </w:r>
    </w:p>
    <w:p w14:paraId="002B9081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103" w:name="_Toc32493"/>
      <w:bookmarkStart w:id="104" w:name="_Toc31186"/>
      <w:bookmarkStart w:id="105" w:name="_Toc66038784"/>
      <w:r>
        <w:rPr>
          <w:rFonts w:hint="eastAsia" w:ascii="宋体" w:hAnsi="宋体" w:eastAsia="方正黑体_GBK" w:cs="方正黑体_GBK"/>
          <w:b w:val="0"/>
          <w:bCs w:val="0"/>
          <w:sz w:val="32"/>
        </w:rPr>
        <w:t>6.2</w:t>
      </w:r>
      <w:bookmarkStart w:id="106" w:name="_Hlk151447323"/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喷洒蒸腾抑制剂</w:t>
      </w:r>
      <w:bookmarkEnd w:id="103"/>
      <w:bookmarkEnd w:id="104"/>
      <w:bookmarkEnd w:id="105"/>
      <w:bookmarkEnd w:id="106"/>
    </w:p>
    <w:p w14:paraId="7B6F282F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bookmarkStart w:id="107" w:name="_Hlk151447332"/>
      <w:r>
        <w:rPr>
          <w:rFonts w:ascii="宋体" w:hAnsi="宋体" w:eastAsia="方正仿宋_GBK" w:cs="Times New Roman"/>
          <w:sz w:val="32"/>
          <w:szCs w:val="32"/>
        </w:rPr>
        <w:t>为减少水分蒸发，特别是反季节移植时，需要在采挖前喷洒蒸腾抑制剂，抑制树木水分的过度蒸发。</w:t>
      </w:r>
    </w:p>
    <w:bookmarkEnd w:id="107"/>
    <w:p w14:paraId="4D8973A2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108" w:name="_Toc16010"/>
      <w:bookmarkStart w:id="109" w:name="_Toc13842"/>
      <w:r>
        <w:rPr>
          <w:rFonts w:hint="eastAsia" w:ascii="宋体" w:hAnsi="宋体" w:eastAsia="方正黑体_GBK" w:cs="方正黑体_GBK"/>
          <w:b w:val="0"/>
          <w:bCs w:val="0"/>
          <w:sz w:val="32"/>
        </w:rPr>
        <w:t>6.3</w:t>
      </w:r>
      <w:bookmarkStart w:id="110" w:name="_Hlk151447359"/>
      <w:r>
        <w:rPr>
          <w:rFonts w:hint="eastAsia" w:ascii="宋体" w:hAnsi="宋体" w:eastAsia="方正黑体_GBK" w:cs="方正黑体_GBK"/>
          <w:b w:val="0"/>
          <w:bCs w:val="0"/>
          <w:sz w:val="32"/>
        </w:rPr>
        <w:t>土球起挖</w:t>
      </w:r>
      <w:bookmarkEnd w:id="108"/>
      <w:bookmarkEnd w:id="109"/>
      <w:bookmarkEnd w:id="110"/>
    </w:p>
    <w:p w14:paraId="396F32DC">
      <w:pPr>
        <w:spacing w:line="540" w:lineRule="exact"/>
        <w:rPr>
          <w:rFonts w:ascii="宋体" w:hAnsi="宋体" w:eastAsia="方正楷体_GBK" w:cs="方正楷体_GBK"/>
          <w:szCs w:val="32"/>
        </w:rPr>
      </w:pPr>
      <w:bookmarkStart w:id="111" w:name="_Toc150758291"/>
      <w:bookmarkStart w:id="112" w:name="_Toc150764345"/>
      <w:r>
        <w:rPr>
          <w:rFonts w:hint="eastAsia" w:ascii="宋体" w:hAnsi="宋体" w:eastAsia="方正楷体_GBK" w:cs="方正楷体_GBK"/>
          <w:szCs w:val="32"/>
        </w:rPr>
        <w:t>6.3.1起挖准备</w:t>
      </w:r>
      <w:bookmarkEnd w:id="111"/>
      <w:bookmarkEnd w:id="112"/>
    </w:p>
    <w:p w14:paraId="75580CA1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bookmarkStart w:id="113" w:name="_Hlk151447382"/>
      <w:r>
        <w:rPr>
          <w:rFonts w:hint="eastAsia" w:ascii="宋体" w:hAnsi="宋体" w:eastAsia="方正仿宋_GBK" w:cs="Times New Roman"/>
          <w:sz w:val="32"/>
          <w:szCs w:val="32"/>
        </w:rPr>
        <w:t>起挖前应临时固定树体。从林木根部至树干起吊部位应进行防护处理，可采用柔软材料进行包裹和用木条进行支撑。</w:t>
      </w:r>
    </w:p>
    <w:bookmarkEnd w:id="113"/>
    <w:p w14:paraId="5271F4B5">
      <w:pPr>
        <w:spacing w:line="540" w:lineRule="exact"/>
        <w:rPr>
          <w:rFonts w:ascii="宋体" w:hAnsi="宋体" w:eastAsia="方正楷体_GBK" w:cs="方正楷体_GBK"/>
          <w:szCs w:val="32"/>
        </w:rPr>
      </w:pPr>
      <w:bookmarkStart w:id="114" w:name="_Toc150764346"/>
      <w:bookmarkStart w:id="115" w:name="_Toc150758292"/>
      <w:r>
        <w:rPr>
          <w:rFonts w:hint="eastAsia" w:ascii="宋体" w:hAnsi="宋体" w:eastAsia="方正楷体_GBK" w:cs="方正楷体_GBK"/>
          <w:szCs w:val="32"/>
        </w:rPr>
        <w:t>6.3.2</w:t>
      </w:r>
      <w:bookmarkStart w:id="116" w:name="_Hlk151447404"/>
      <w:r>
        <w:rPr>
          <w:rFonts w:hint="eastAsia" w:ascii="宋体" w:hAnsi="宋体" w:eastAsia="方正楷体_GBK" w:cs="方正楷体_GBK"/>
          <w:szCs w:val="32"/>
        </w:rPr>
        <w:t>起挖与包装</w:t>
      </w:r>
      <w:bookmarkEnd w:id="114"/>
      <w:bookmarkEnd w:id="115"/>
      <w:bookmarkEnd w:id="116"/>
    </w:p>
    <w:p w14:paraId="68F92D0A">
      <w:pPr>
        <w:spacing w:line="540" w:lineRule="exact"/>
        <w:rPr>
          <w:rFonts w:ascii="宋体" w:hAnsi="宋体" w:eastAsia="方正仿宋_GBK" w:cs="Times New Roman"/>
          <w:szCs w:val="32"/>
        </w:rPr>
      </w:pPr>
      <w:r>
        <w:rPr>
          <w:rFonts w:hint="eastAsia" w:ascii="宋体" w:hAnsi="宋体" w:eastAsia="方正仿宋_GBK" w:cs="Times New Roman"/>
          <w:szCs w:val="32"/>
          <w:lang w:val="en-US" w:eastAsia="zh-CN"/>
        </w:rPr>
        <w:t xml:space="preserve">a） </w:t>
      </w:r>
      <w:r>
        <w:rPr>
          <w:rFonts w:ascii="宋体" w:hAnsi="宋体" w:eastAsia="方正仿宋_GBK" w:cs="Times New Roman"/>
          <w:szCs w:val="32"/>
        </w:rPr>
        <w:t>土球直径一般为林木胸径的4倍以上，土球的高度视树种而定，一般不超过土球的直径。包装方式常根据移植条件不同采用软材料包装和方箱包装。</w:t>
      </w:r>
    </w:p>
    <w:p w14:paraId="75D0252D">
      <w:pPr>
        <w:spacing w:line="540" w:lineRule="exact"/>
        <w:rPr>
          <w:rFonts w:ascii="宋体" w:hAnsi="宋体" w:eastAsia="方正仿宋_GBK" w:cs="Times New Roman"/>
          <w:szCs w:val="32"/>
        </w:rPr>
      </w:pPr>
      <w:r>
        <w:rPr>
          <w:rFonts w:hint="eastAsia" w:ascii="宋体" w:hAnsi="宋体" w:eastAsia="方正仿宋_GBK" w:cs="Times New Roman"/>
          <w:szCs w:val="32"/>
          <w:lang w:val="en-US" w:eastAsia="zh-CN"/>
        </w:rPr>
        <w:t xml:space="preserve">b） </w:t>
      </w:r>
      <w:r>
        <w:rPr>
          <w:rFonts w:ascii="宋体" w:hAnsi="宋体" w:eastAsia="方正仿宋_GBK" w:cs="Times New Roman"/>
          <w:spacing w:val="-2"/>
          <w:szCs w:val="32"/>
        </w:rPr>
        <w:t>挖掘土球时应先去除表层浮土，</w:t>
      </w:r>
      <w:r>
        <w:rPr>
          <w:rFonts w:ascii="宋体" w:hAnsi="宋体" w:eastAsia="方正仿宋_GBK" w:cs="Times New Roman"/>
          <w:szCs w:val="32"/>
        </w:rPr>
        <w:t>以树干为中心，比土球直径大3～5cm画一圆圈，在圆圈外沿开挖宽约70cm左右的操作沟，包装时边挖边进行捆缚。开挖土球深度三分之一时渐进向内收，</w:t>
      </w:r>
      <w:r>
        <w:rPr>
          <w:rFonts w:ascii="宋体" w:hAnsi="宋体" w:eastAsia="方正仿宋_GBK" w:cs="Times New Roman"/>
          <w:spacing w:val="-1"/>
          <w:szCs w:val="32"/>
        </w:rPr>
        <w:t>将土球修成上大下小的圆台状</w:t>
      </w:r>
      <w:r>
        <w:rPr>
          <w:rFonts w:ascii="宋体" w:hAnsi="宋体" w:eastAsia="方正仿宋_GBK" w:cs="Times New Roman"/>
          <w:szCs w:val="32"/>
        </w:rPr>
        <w:t>。</w:t>
      </w:r>
      <w:r>
        <w:rPr>
          <w:rFonts w:ascii="宋体" w:hAnsi="宋体" w:eastAsia="方正仿宋_GBK" w:cs="Times New Roman"/>
          <w:spacing w:val="1"/>
          <w:szCs w:val="32"/>
        </w:rPr>
        <w:t>挖掘中遇粗根应用</w:t>
      </w:r>
      <w:r>
        <w:rPr>
          <w:rFonts w:ascii="宋体" w:hAnsi="宋体" w:eastAsia="方正仿宋_GBK" w:cs="Times New Roman"/>
          <w:szCs w:val="32"/>
        </w:rPr>
        <w:t>锋利工具切断，切口应平整不撕裂，切口应进行相应消毒保护处理。</w:t>
      </w:r>
    </w:p>
    <w:p w14:paraId="1C0D651E">
      <w:pPr>
        <w:spacing w:line="540" w:lineRule="exact"/>
        <w:rPr>
          <w:rFonts w:ascii="宋体" w:hAnsi="宋体" w:eastAsia="方正仿宋_GBK" w:cs="Times New Roman"/>
          <w:szCs w:val="32"/>
        </w:rPr>
      </w:pPr>
      <w:r>
        <w:rPr>
          <w:rFonts w:hint="eastAsia" w:ascii="宋体" w:hAnsi="宋体" w:eastAsia="方正仿宋_GBK" w:cs="Times New Roman"/>
          <w:szCs w:val="32"/>
          <w:lang w:val="en-US" w:eastAsia="zh-CN"/>
        </w:rPr>
        <w:t xml:space="preserve">c） </w:t>
      </w:r>
      <w:r>
        <w:rPr>
          <w:rFonts w:ascii="宋体" w:hAnsi="宋体" w:eastAsia="方正仿宋_GBK" w:cs="Times New Roman"/>
          <w:spacing w:val="-2"/>
          <w:szCs w:val="32"/>
        </w:rPr>
        <w:t>采挖坑采取土壤回填、补植乡土树种等植被保护与恢复等措施保护林地。</w:t>
      </w:r>
    </w:p>
    <w:p w14:paraId="776CECAF">
      <w:pPr>
        <w:spacing w:line="540" w:lineRule="exact"/>
        <w:rPr>
          <w:rFonts w:ascii="宋体" w:hAnsi="宋体" w:eastAsia="方正仿宋_GBK" w:cs="Times New Roman"/>
          <w:spacing w:val="-7"/>
          <w:szCs w:val="32"/>
        </w:rPr>
      </w:pPr>
      <w:r>
        <w:rPr>
          <w:rFonts w:hint="eastAsia" w:ascii="宋体" w:hAnsi="宋体" w:eastAsia="方正仿宋_GBK" w:cs="Times New Roman"/>
          <w:szCs w:val="32"/>
          <w:lang w:val="en-US" w:eastAsia="zh-CN"/>
        </w:rPr>
        <w:t xml:space="preserve">d） </w:t>
      </w:r>
      <w:r>
        <w:rPr>
          <w:rFonts w:ascii="宋体" w:hAnsi="宋体" w:eastAsia="方正仿宋_GBK" w:cs="Times New Roman"/>
          <w:spacing w:val="-2"/>
          <w:szCs w:val="32"/>
        </w:rPr>
        <w:t>土球修好后进行消毒、生根处</w:t>
      </w:r>
      <w:r>
        <w:rPr>
          <w:rFonts w:ascii="宋体" w:hAnsi="宋体" w:eastAsia="方正仿宋_GBK" w:cs="Times New Roman"/>
          <w:spacing w:val="-3"/>
          <w:szCs w:val="32"/>
        </w:rPr>
        <w:t>理，然后用软材料包扎土球。</w:t>
      </w:r>
    </w:p>
    <w:p w14:paraId="15791AB1">
      <w:pPr>
        <w:pStyle w:val="2"/>
        <w:spacing w:line="540" w:lineRule="exact"/>
        <w:rPr>
          <w:rFonts w:ascii="宋体" w:hAnsi="宋体" w:eastAsia="方正仿宋_GBK" w:cs="Times New Roman"/>
          <w:spacing w:val="-2"/>
          <w:sz w:val="32"/>
          <w:szCs w:val="32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 xml:space="preserve">e） </w:t>
      </w:r>
      <w:r>
        <w:rPr>
          <w:rFonts w:ascii="宋体" w:hAnsi="宋体" w:eastAsia="方正仿宋_GBK" w:cs="Times New Roman"/>
          <w:sz w:val="32"/>
          <w:szCs w:val="32"/>
        </w:rPr>
        <w:t>将林木按预定方向轻轻放倒，不得硬推，放倒时树干用沙袋或土堆等软垫层</w:t>
      </w:r>
      <w:r>
        <w:rPr>
          <w:rFonts w:ascii="宋体" w:hAnsi="宋体" w:eastAsia="方正仿宋_GBK" w:cs="Times New Roman"/>
          <w:spacing w:val="-7"/>
          <w:sz w:val="32"/>
          <w:szCs w:val="32"/>
        </w:rPr>
        <w:t>辅助支撑，对剩余根系进行修剪消毒保护处理。</w:t>
      </w:r>
    </w:p>
    <w:p w14:paraId="679014A4">
      <w:pPr>
        <w:spacing w:line="540" w:lineRule="exact"/>
        <w:rPr>
          <w:rFonts w:ascii="宋体" w:hAnsi="宋体" w:eastAsia="方正仿宋_GBK" w:cs="Times New Roman"/>
          <w:spacing w:val="-2"/>
          <w:szCs w:val="32"/>
        </w:rPr>
      </w:pPr>
      <w:r>
        <w:rPr>
          <w:rFonts w:hint="eastAsia" w:ascii="宋体" w:hAnsi="宋体" w:eastAsia="方正仿宋_GBK" w:cs="Times New Roman"/>
          <w:spacing w:val="-2"/>
          <w:szCs w:val="32"/>
          <w:lang w:val="en-US" w:eastAsia="zh-CN"/>
        </w:rPr>
        <w:t xml:space="preserve">f） </w:t>
      </w:r>
      <w:r>
        <w:rPr>
          <w:rFonts w:ascii="宋体" w:hAnsi="宋体" w:eastAsia="方正仿宋_GBK" w:cs="Times New Roman"/>
          <w:spacing w:val="-2"/>
          <w:szCs w:val="32"/>
        </w:rPr>
        <w:t>林木放倒后应及时吊装运输。</w:t>
      </w:r>
    </w:p>
    <w:p w14:paraId="3BA1D6F1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6.4 吊装</w:t>
      </w:r>
    </w:p>
    <w:p w14:paraId="69D654B0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a）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吊装运输林木机械和车辆的承载能力应满足带土球林木的重量。</w:t>
      </w:r>
    </w:p>
    <w:p w14:paraId="291026FB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b）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应配备熟练的技术人员统一指挥，操作人员应严格按照安全操作规程进行作业。</w:t>
      </w:r>
    </w:p>
    <w:p w14:paraId="71D7DD2B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c）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吊装根据林木实际情况可采用水平起吊或垂直起吊。</w:t>
      </w:r>
    </w:p>
    <w:p w14:paraId="2FC3CC05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d）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吊装带应兜底通过土球重心，与土球接触的地方应加垫木板条。应保证土球完整，不散坨。</w:t>
      </w:r>
    </w:p>
    <w:p w14:paraId="62BF657B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e）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装车时土球靠车头，树冠朝车尾方向。</w:t>
      </w:r>
    </w:p>
    <w:p w14:paraId="2641115E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f）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</w:t>
      </w:r>
      <w:r>
        <w:rPr>
          <w:rFonts w:hint="eastAsia" w:hAnsi="宋体" w:eastAsia="方正仿宋_GBK" w:cs="Times New Roman"/>
          <w:spacing w:val="-1"/>
          <w:sz w:val="32"/>
          <w:szCs w:val="32"/>
          <w:lang w:eastAsia="zh-CN"/>
        </w:rPr>
        <w:t>车厢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尾部应固定支架，使树体保持平衡。</w:t>
      </w:r>
    </w:p>
    <w:p w14:paraId="04901A1C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g）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树干与车厢尾部接触处垫上麻布或沙袋等软物，防止擦伤树皮。土球用木块或支架卡紧固定。</w:t>
      </w:r>
    </w:p>
    <w:p w14:paraId="3C84672F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h）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稳固装车，防止滑落。</w:t>
      </w:r>
    </w:p>
    <w:p w14:paraId="37FD0269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6.5</w:t>
      </w:r>
      <w:bookmarkStart w:id="117" w:name="_Hlk151447474"/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 xml:space="preserve"> 运输</w:t>
      </w:r>
      <w:bookmarkEnd w:id="117"/>
    </w:p>
    <w:p w14:paraId="64BDBBC2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a）</w:t>
      </w:r>
      <w:bookmarkStart w:id="118" w:name="_Hlk151447670"/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林木即装即运</w:t>
      </w:r>
      <w:bookmarkEnd w:id="118"/>
      <w:r>
        <w:rPr>
          <w:rFonts w:ascii="宋体" w:hAnsi="宋体" w:eastAsia="方正仿宋_GBK" w:cs="Times New Roman"/>
          <w:spacing w:val="-1"/>
          <w:sz w:val="32"/>
          <w:szCs w:val="32"/>
        </w:rPr>
        <w:t>。</w:t>
      </w:r>
    </w:p>
    <w:p w14:paraId="18538CCB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b）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对于树冠较大的林木，运输前树冠应用绑绳绑扎收拢，避免超高、超宽、拖地。</w:t>
      </w:r>
    </w:p>
    <w:p w14:paraId="43D3E090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c）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运输前应对土球覆盖保湿材料进行保湿处理，必要时对树冠进行抗蒸腾处理。若运距较远、风大、气候过冷或过热时，应对树体采取遮盖、保湿、防寒和降温等保护措施。</w:t>
      </w:r>
    </w:p>
    <w:p w14:paraId="2BCB903A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d）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运输车辆应悬挂明显警示标志并配备至少一名押运员。押运员应熟悉运输路线及沿途路障等，确保运输畅通。</w:t>
      </w:r>
    </w:p>
    <w:p w14:paraId="5A540009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e）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运输中应注意观察树体状况，预防林木滑落，如有松动应及时处理。</w:t>
      </w:r>
    </w:p>
    <w:p w14:paraId="74B88B6C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ascii="宋体" w:hAnsi="宋体" w:eastAsia="方正黑体_GBK" w:cs="方正黑体_GBK"/>
          <w:bCs/>
          <w:spacing w:val="-6"/>
          <w:sz w:val="32"/>
          <w:szCs w:val="32"/>
        </w:rPr>
        <w:t>6.6</w:t>
      </w:r>
      <w:bookmarkStart w:id="119" w:name="_Hlk151447699"/>
      <w:r>
        <w:rPr>
          <w:rFonts w:ascii="宋体" w:hAnsi="宋体" w:eastAsia="方正黑体_GBK" w:cs="方正黑体_GBK"/>
          <w:bCs/>
          <w:spacing w:val="-6"/>
          <w:sz w:val="32"/>
          <w:szCs w:val="32"/>
        </w:rPr>
        <w:t xml:space="preserve"> 定植</w:t>
      </w:r>
      <w:bookmarkEnd w:id="119"/>
    </w:p>
    <w:p w14:paraId="1193851F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r>
        <w:rPr>
          <w:rFonts w:ascii="宋体" w:hAnsi="宋体" w:eastAsia="方正黑体_GBK" w:cs="方正黑体_GBK"/>
          <w:b w:val="0"/>
          <w:bCs w:val="0"/>
          <w:sz w:val="32"/>
        </w:rPr>
        <w:t>6.6.1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>定植时间</w:t>
      </w:r>
    </w:p>
    <w:p w14:paraId="52DE0F5D">
      <w:pPr>
        <w:pStyle w:val="2"/>
        <w:spacing w:line="540" w:lineRule="exact"/>
        <w:ind w:firstLine="636" w:firstLineChars="2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eastAsia="zh-CN"/>
        </w:rPr>
        <w:t>定植</w:t>
      </w: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时间应参照4.5</w:t>
      </w: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的规定</w:t>
      </w: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执行，宜在春秋季节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，春季可在1～3月之间移植，秋季可在</w:t>
      </w: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11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月份左右进行移植。</w:t>
      </w:r>
    </w:p>
    <w:p w14:paraId="5500EC56">
      <w:pPr>
        <w:pStyle w:val="2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ind w:firstLine="0" w:firstLineChars="0"/>
        <w:rPr>
          <w:rFonts w:ascii="宋体" w:hAnsi="宋体" w:eastAsia="方正黑体_GBK" w:cs="方正黑体_GBK"/>
          <w:b w:val="0"/>
          <w:bCs w:val="0"/>
          <w:sz w:val="32"/>
        </w:rPr>
      </w:pPr>
      <w:r>
        <w:rPr>
          <w:rFonts w:ascii="宋体" w:hAnsi="宋体" w:eastAsia="方正黑体_GBK" w:cs="方正黑体_GBK"/>
          <w:b w:val="0"/>
          <w:bCs w:val="0"/>
          <w:sz w:val="32"/>
        </w:rPr>
        <w:t>6.6.2 定植点</w:t>
      </w:r>
    </w:p>
    <w:p w14:paraId="41D537BC">
      <w:pPr>
        <w:pStyle w:val="2"/>
        <w:spacing w:line="540" w:lineRule="exact"/>
        <w:ind w:firstLine="636" w:firstLineChars="2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ascii="宋体" w:hAnsi="宋体" w:eastAsia="方正仿宋_GBK" w:cs="Times New Roman"/>
          <w:spacing w:val="-1"/>
          <w:sz w:val="32"/>
          <w:szCs w:val="32"/>
        </w:rPr>
        <w:t>按设计位置</w:t>
      </w: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确定定值点。</w:t>
      </w:r>
    </w:p>
    <w:p w14:paraId="5AC0BD6A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r>
        <w:rPr>
          <w:rFonts w:ascii="宋体" w:hAnsi="宋体" w:eastAsia="方正黑体_GBK" w:cs="方正黑体_GBK"/>
          <w:b w:val="0"/>
          <w:bCs w:val="0"/>
          <w:sz w:val="32"/>
        </w:rPr>
        <w:t xml:space="preserve">6.6.3 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>定植穴</w:t>
      </w:r>
    </w:p>
    <w:p w14:paraId="503CEB30">
      <w:pPr>
        <w:pStyle w:val="2"/>
        <w:spacing w:line="540" w:lineRule="exact"/>
        <w:ind w:firstLine="636" w:firstLineChars="2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ascii="宋体" w:hAnsi="宋体" w:eastAsia="方正仿宋_GBK" w:cs="Times New Roman"/>
          <w:spacing w:val="-1"/>
          <w:sz w:val="32"/>
          <w:szCs w:val="32"/>
        </w:rPr>
        <w:t>按设计位置挖种植穴</w:t>
      </w: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，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栽植穴大小、形状、深浅应根据土球大小而定，栽植穴直径比土球大60cm</w:t>
      </w: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～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100cm，深度依树种根系深浅及习性而定。</w:t>
      </w:r>
    </w:p>
    <w:p w14:paraId="67489DF7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r>
        <w:rPr>
          <w:rFonts w:ascii="宋体" w:hAnsi="宋体" w:eastAsia="方正黑体_GBK" w:cs="方正黑体_GBK"/>
          <w:b w:val="0"/>
          <w:bCs w:val="0"/>
          <w:sz w:val="32"/>
        </w:rPr>
        <w:t>6.6.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4</w:t>
      </w:r>
      <w:r>
        <w:rPr>
          <w:rFonts w:hint="eastAsia" w:ascii="宋体" w:hAnsi="宋体" w:eastAsia="方正黑体_GBK" w:cs="方正黑体_GBK"/>
          <w:b w:val="0"/>
          <w:bCs w:val="0"/>
          <w:sz w:val="32"/>
        </w:rPr>
        <w:t>假</w:t>
      </w:r>
      <w:r>
        <w:rPr>
          <w:rFonts w:ascii="宋体" w:hAnsi="宋体" w:eastAsia="方正黑体_GBK" w:cs="方正黑体_GBK"/>
          <w:b w:val="0"/>
          <w:bCs w:val="0"/>
          <w:sz w:val="32"/>
        </w:rPr>
        <w:t>植</w:t>
      </w:r>
    </w:p>
    <w:p w14:paraId="3F801910">
      <w:pPr>
        <w:pStyle w:val="2"/>
        <w:spacing w:line="540" w:lineRule="exact"/>
        <w:ind w:firstLine="636" w:firstLineChars="2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ascii="宋体" w:hAnsi="宋体" w:eastAsia="方正仿宋_GBK" w:cs="Times New Roman"/>
          <w:spacing w:val="-1"/>
          <w:sz w:val="32"/>
          <w:szCs w:val="32"/>
        </w:rPr>
        <w:t>运输至栽植点后如不能马上植的，应及时假植。假植穴深度应为30cm</w:t>
      </w: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～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40cm，覆高度以高出土球表面10cm</w:t>
      </w: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～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20cm为宜。</w:t>
      </w:r>
    </w:p>
    <w:p w14:paraId="78A646D2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r>
        <w:rPr>
          <w:rFonts w:ascii="宋体" w:hAnsi="宋体" w:eastAsia="方正黑体_GBK" w:cs="方正黑体_GBK"/>
          <w:b w:val="0"/>
          <w:bCs w:val="0"/>
          <w:sz w:val="32"/>
        </w:rPr>
        <w:t>6.6.</w:t>
      </w:r>
      <w:r>
        <w:rPr>
          <w:rFonts w:hint="eastAsia" w:ascii="宋体" w:hAnsi="宋体" w:eastAsia="方正黑体_GBK" w:cs="方正黑体_GBK"/>
          <w:b w:val="0"/>
          <w:bCs w:val="0"/>
          <w:sz w:val="32"/>
          <w:lang w:val="en-US" w:eastAsia="zh-CN"/>
        </w:rPr>
        <w:t>5</w:t>
      </w:r>
      <w:r>
        <w:rPr>
          <w:rFonts w:ascii="宋体" w:hAnsi="宋体" w:eastAsia="方正黑体_GBK" w:cs="方正黑体_GBK"/>
          <w:b w:val="0"/>
          <w:bCs w:val="0"/>
          <w:sz w:val="32"/>
        </w:rPr>
        <w:t>定植</w:t>
      </w:r>
    </w:p>
    <w:p w14:paraId="4FDD1A84">
      <w:pPr>
        <w:pStyle w:val="2"/>
        <w:spacing w:line="540" w:lineRule="exact"/>
        <w:ind w:firstLine="636" w:firstLineChars="2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ascii="宋体" w:hAnsi="宋体" w:eastAsia="方正仿宋_GBK" w:cs="Times New Roman"/>
          <w:spacing w:val="-1"/>
          <w:sz w:val="32"/>
          <w:szCs w:val="32"/>
        </w:rPr>
        <w:t>定植时应选好主要观赏面的方向，并照顾朝阳面，一般树弯应尽量迎风，种植时要栽正扶植，树冠主尖与根在一垂直线上。还土一般用种植土加入腐植土</w:t>
      </w: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或原生地土壤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，</w:t>
      </w:r>
      <w:r>
        <w:rPr>
          <w:rFonts w:hint="eastAsia" w:hAnsi="宋体" w:eastAsia="方正仿宋_GBK" w:cs="Times New Roman"/>
          <w:spacing w:val="-1"/>
          <w:sz w:val="32"/>
          <w:szCs w:val="32"/>
          <w:lang w:eastAsia="zh-CN"/>
        </w:rPr>
        <w:t>（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肥土制成混合土</w:t>
      </w:r>
      <w:r>
        <w:rPr>
          <w:rFonts w:hint="eastAsia" w:hAnsi="宋体" w:eastAsia="方正仿宋_GBK" w:cs="Times New Roman"/>
          <w:spacing w:val="-1"/>
          <w:sz w:val="32"/>
          <w:szCs w:val="32"/>
          <w:lang w:eastAsia="zh-CN"/>
        </w:rPr>
        <w:t>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使用，其比例为7/3。</w:t>
      </w: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土球入穴后，土球表面应比水平地面略高，先回填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30cm</w:t>
      </w: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深的表土，再分层回填种植土，边填入边夯实。先在根部筑好环形围堰，再沿围堰内侧开挖浇水槽；随后从浇水槽缓慢注入定根水，确保水分经浇水槽均匀流入围堰内，形成稳定蓄水层，充分渗透至土球及根系。胸径 5cm 以下的小规格林木移植，可省略浇水槽，直接向围堰内缓慢浇透定根水</w:t>
      </w:r>
      <w:r>
        <w:rPr>
          <w:rFonts w:hint="eastAsia" w:hAnsi="宋体" w:eastAsia="方正仿宋_GBK" w:cs="Times New Roman"/>
          <w:spacing w:val="-1"/>
          <w:sz w:val="32"/>
          <w:szCs w:val="32"/>
          <w:lang w:eastAsia="zh-CN"/>
        </w:rPr>
        <w:t>。</w:t>
      </w: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同时清理栽植施工现场杂物和卫生，保护环境。</w:t>
      </w:r>
    </w:p>
    <w:p w14:paraId="7121F035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6.7</w:t>
      </w:r>
      <w:bookmarkStart w:id="120" w:name="_Hlk151447923"/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 xml:space="preserve"> 支撑</w:t>
      </w:r>
    </w:p>
    <w:p w14:paraId="679E5CFF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a）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栽植后浇水前应进行支撑固定，据立地条件和树木规格进行三角支撑、四柱支撑或软牵拉。</w:t>
      </w:r>
    </w:p>
    <w:bookmarkEnd w:id="120"/>
    <w:p w14:paraId="7FF749C2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b）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支撑物应埋入土中不少于30cm</w:t>
      </w:r>
      <w:r>
        <w:rPr>
          <w:rFonts w:hint="eastAsia" w:hAnsi="宋体" w:eastAsia="方正仿宋_GBK" w:cs="Times New Roman"/>
          <w:spacing w:val="-1"/>
          <w:sz w:val="32"/>
          <w:szCs w:val="32"/>
          <w:lang w:eastAsia="zh-CN"/>
        </w:rPr>
        <w:t>，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支撑物、牵拉物与地面连接点应牢固。</w:t>
      </w:r>
    </w:p>
    <w:p w14:paraId="592B400C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c）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在树干的1/2～2/3处设支撑点，并衬软垫。</w:t>
      </w:r>
    </w:p>
    <w:p w14:paraId="6DB460F5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bookmarkStart w:id="121" w:name="_Toc150764347"/>
      <w:bookmarkStart w:id="122" w:name="_Toc150758293"/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d）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用软牵拉固定时，应设置明显警示标志。</w:t>
      </w:r>
      <w:bookmarkEnd w:id="121"/>
      <w:bookmarkEnd w:id="122"/>
    </w:p>
    <w:p w14:paraId="7CD8B0A9">
      <w:pPr>
        <w:pStyle w:val="6"/>
        <w:keepNext w:val="0"/>
        <w:keepLines w:val="0"/>
        <w:widowControl w:val="0"/>
        <w:numPr>
          <w:ilvl w:val="255"/>
          <w:numId w:val="0"/>
        </w:numPr>
        <w:snapToGrid w:val="0"/>
        <w:spacing w:before="0" w:after="0" w:line="540" w:lineRule="exact"/>
        <w:ind w:left="0"/>
        <w:rPr>
          <w:rFonts w:ascii="宋体" w:hAnsi="宋体" w:eastAsia="方正黑体_GBK" w:cs="方正黑体_GBK"/>
          <w:b w:val="0"/>
          <w:bCs w:val="0"/>
          <w:sz w:val="32"/>
        </w:rPr>
      </w:pPr>
      <w:bookmarkStart w:id="123" w:name="_Toc29665"/>
      <w:r>
        <w:rPr>
          <w:rFonts w:hint="eastAsia" w:ascii="宋体" w:hAnsi="宋体" w:eastAsia="方正黑体_GBK" w:cs="方正黑体_GBK"/>
          <w:b w:val="0"/>
          <w:bCs w:val="0"/>
          <w:sz w:val="32"/>
        </w:rPr>
        <w:t>7</w:t>
      </w:r>
      <w:bookmarkStart w:id="124" w:name="_Hlk151447950"/>
      <w:r>
        <w:rPr>
          <w:rFonts w:hint="eastAsia" w:ascii="宋体" w:hAnsi="宋体" w:eastAsia="方正黑体_GBK" w:cs="方正黑体_GBK"/>
          <w:b w:val="0"/>
          <w:bCs w:val="0"/>
          <w:sz w:val="32"/>
        </w:rPr>
        <w:t xml:space="preserve"> 养护管理</w:t>
      </w:r>
      <w:bookmarkEnd w:id="123"/>
      <w:bookmarkEnd w:id="124"/>
    </w:p>
    <w:p w14:paraId="435291A8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bookmarkStart w:id="125" w:name="_Toc503250316"/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7.1 养护期限</w:t>
      </w:r>
    </w:p>
    <w:p w14:paraId="564F7197">
      <w:pPr>
        <w:pStyle w:val="2"/>
        <w:spacing w:line="540" w:lineRule="exact"/>
        <w:ind w:firstLine="640" w:firstLineChars="200"/>
        <w:rPr>
          <w:rFonts w:hint="eastAsia" w:ascii="方正仿宋_GBK" w:hAnsi="方正仿宋_GBK" w:eastAsia="方正仿宋_GBK" w:cs="方正仿宋_GBK"/>
          <w:kern w:val="2"/>
          <w:sz w:val="32"/>
          <w:szCs w:val="32"/>
        </w:rPr>
      </w:pPr>
      <w:bookmarkStart w:id="126" w:name="_Hlk151447967"/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养护期限一般不得少于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</w:rPr>
        <w:t>年。</w:t>
      </w:r>
    </w:p>
    <w:bookmarkEnd w:id="126"/>
    <w:p w14:paraId="3C432DD9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7.2</w:t>
      </w:r>
      <w:bookmarkStart w:id="127" w:name="_Hlk151448080"/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 xml:space="preserve"> 浇水</w:t>
      </w:r>
      <w:bookmarkEnd w:id="127"/>
    </w:p>
    <w:p w14:paraId="4C467AD2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a）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围绕土球缓浇、浇匀、浇透。</w:t>
      </w:r>
    </w:p>
    <w:p w14:paraId="6510D7B0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b）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浇水次数和间隔时间视天气情况和林木生长恢复情况而定，以保持土壤湿润状态，避免浇水过度。如遇泥土下沉树身倾斜应及时扶正、覆土。</w:t>
      </w:r>
    </w:p>
    <w:p w14:paraId="44795BA4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c）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必要时安装喷淋、滴灌设备。</w:t>
      </w:r>
    </w:p>
    <w:p w14:paraId="3F46417B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 xml:space="preserve">7.3 </w:t>
      </w:r>
      <w:bookmarkStart w:id="128" w:name="_Hlk151448089"/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搭建遮荫棚</w:t>
      </w:r>
      <w:bookmarkEnd w:id="128"/>
    </w:p>
    <w:p w14:paraId="7A332A35">
      <w:pPr>
        <w:pStyle w:val="2"/>
        <w:spacing w:line="540" w:lineRule="exact"/>
        <w:ind w:firstLine="318" w:firstLineChars="1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必要时搭建遮荫棚对树冠四周进行遮荫。</w:t>
      </w:r>
    </w:p>
    <w:p w14:paraId="3DBA52D3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7.4</w:t>
      </w:r>
      <w:bookmarkStart w:id="129" w:name="_Hlk151448097"/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防寒保暖</w:t>
      </w:r>
      <w:bookmarkEnd w:id="129"/>
    </w:p>
    <w:p w14:paraId="0DDE98FB">
      <w:pPr>
        <w:pStyle w:val="2"/>
        <w:spacing w:line="540" w:lineRule="exact"/>
        <w:ind w:firstLine="318" w:firstLineChars="1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采取根部覆盖薄膜、树干缠绕绵布</w:t>
      </w:r>
      <w:r>
        <w:rPr>
          <w:rFonts w:hint="eastAsia" w:hAnsi="宋体" w:eastAsia="方正仿宋_GBK" w:cs="Times New Roman"/>
          <w:spacing w:val="-1"/>
          <w:sz w:val="32"/>
          <w:szCs w:val="32"/>
          <w:lang w:eastAsia="zh-CN"/>
        </w:rPr>
        <w:t>、根部覆盖厚度不低于5cm腐熟松针</w:t>
      </w: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等防寒保暖措施。</w:t>
      </w:r>
    </w:p>
    <w:p w14:paraId="35CF0592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7.5</w:t>
      </w:r>
      <w:bookmarkStart w:id="130" w:name="_Hlk151448108"/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抹芽</w:t>
      </w:r>
      <w:bookmarkEnd w:id="130"/>
    </w:p>
    <w:p w14:paraId="1BEC0EE4">
      <w:pPr>
        <w:pStyle w:val="2"/>
        <w:spacing w:line="540" w:lineRule="exact"/>
        <w:ind w:firstLine="318" w:firstLineChars="1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在移栽第一个生长期，抹去不利于林木成形和生长的多余嫩芽。</w:t>
      </w:r>
    </w:p>
    <w:p w14:paraId="1973CC9F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7.6</w:t>
      </w:r>
      <w:bookmarkStart w:id="131" w:name="_Hlk151448132"/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除草、松土</w:t>
      </w:r>
      <w:bookmarkEnd w:id="131"/>
    </w:p>
    <w:p w14:paraId="65C0BEF7">
      <w:pPr>
        <w:pStyle w:val="2"/>
        <w:spacing w:line="540" w:lineRule="exact"/>
        <w:ind w:firstLine="318" w:firstLineChars="1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除去林木根部杂草，每年至少松土一次，防止杂草争肥，影响根部透气等。</w:t>
      </w:r>
    </w:p>
    <w:p w14:paraId="06B4DF52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7.7</w:t>
      </w:r>
      <w:bookmarkStart w:id="132" w:name="_Hlk151448139"/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病虫害防治</w:t>
      </w:r>
      <w:bookmarkEnd w:id="132"/>
    </w:p>
    <w:p w14:paraId="431473EF">
      <w:pPr>
        <w:pStyle w:val="2"/>
        <w:spacing w:line="540" w:lineRule="exact"/>
        <w:ind w:firstLine="318" w:firstLineChars="1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及时开展病虫害防治，加强对天牛等蛀干害虫的防治。</w:t>
      </w:r>
    </w:p>
    <w:p w14:paraId="7CC7484E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7.7</w:t>
      </w:r>
      <w:bookmarkStart w:id="133" w:name="_Hlk151448155"/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施肥</w:t>
      </w:r>
      <w:bookmarkEnd w:id="133"/>
    </w:p>
    <w:p w14:paraId="27BE0C5A">
      <w:pPr>
        <w:pStyle w:val="2"/>
        <w:spacing w:line="540" w:lineRule="exact"/>
        <w:ind w:firstLine="318" w:firstLineChars="1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移栽初期，根据林木生长需要施肥。</w:t>
      </w:r>
    </w:p>
    <w:p w14:paraId="4E401637">
      <w:pPr>
        <w:pStyle w:val="6"/>
        <w:keepNext w:val="0"/>
        <w:keepLines w:val="0"/>
        <w:widowControl w:val="0"/>
        <w:numPr>
          <w:ilvl w:val="0"/>
          <w:numId w:val="0"/>
        </w:numPr>
        <w:snapToGrid w:val="0"/>
        <w:spacing w:before="0" w:after="0" w:line="540" w:lineRule="exact"/>
        <w:rPr>
          <w:rFonts w:ascii="宋体" w:hAnsi="宋体" w:eastAsia="方正黑体_GBK" w:cs="方正黑体_GBK"/>
          <w:b w:val="0"/>
          <w:bCs w:val="0"/>
          <w:sz w:val="32"/>
        </w:rPr>
      </w:pPr>
      <w:bookmarkStart w:id="134" w:name="_Toc6086"/>
      <w:r>
        <w:rPr>
          <w:rFonts w:hint="eastAsia" w:ascii="宋体" w:hAnsi="宋体" w:eastAsia="方正黑体_GBK" w:cs="方正黑体_GBK"/>
          <w:b w:val="0"/>
          <w:bCs w:val="0"/>
          <w:sz w:val="32"/>
        </w:rPr>
        <w:t>8</w:t>
      </w:r>
      <w:bookmarkStart w:id="135" w:name="_Hlk151448177"/>
      <w:r>
        <w:rPr>
          <w:rFonts w:hint="eastAsia" w:ascii="宋体" w:hAnsi="宋体" w:eastAsia="方正黑体_GBK" w:cs="方正黑体_GBK"/>
          <w:b w:val="0"/>
          <w:bCs w:val="0"/>
          <w:sz w:val="32"/>
        </w:rPr>
        <w:t>其他</w:t>
      </w:r>
      <w:bookmarkEnd w:id="134"/>
      <w:bookmarkEnd w:id="135"/>
    </w:p>
    <w:p w14:paraId="0DE6ECBC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8.1</w:t>
      </w:r>
      <w:bookmarkStart w:id="136" w:name="_Hlk151448189"/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检查验收</w:t>
      </w:r>
      <w:bookmarkEnd w:id="136"/>
    </w:p>
    <w:p w14:paraId="157F641D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a）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林木移植完成后，按实施方案进行竣工验收。</w:t>
      </w:r>
    </w:p>
    <w:p w14:paraId="04B521E1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b）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移植次年生长期进行成活率检查验收。</w:t>
      </w:r>
    </w:p>
    <w:p w14:paraId="19521B8E">
      <w:pPr>
        <w:pStyle w:val="2"/>
        <w:spacing w:line="540" w:lineRule="exact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c）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>养护期结束后，验收林木移植保存情况。</w:t>
      </w:r>
    </w:p>
    <w:p w14:paraId="7DE7A832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8.2 移交</w:t>
      </w:r>
    </w:p>
    <w:p w14:paraId="33FBE924">
      <w:pPr>
        <w:pStyle w:val="2"/>
        <w:spacing w:line="540" w:lineRule="exact"/>
        <w:ind w:firstLine="636" w:firstLineChars="200"/>
        <w:rPr>
          <w:rFonts w:ascii="宋体" w:hAnsi="宋体" w:eastAsia="方正仿宋_GBK" w:cs="Times New Roman"/>
          <w:spacing w:val="-1"/>
          <w:sz w:val="32"/>
          <w:szCs w:val="32"/>
        </w:rPr>
      </w:pPr>
      <w:r>
        <w:rPr>
          <w:rFonts w:hint="eastAsia" w:ascii="宋体" w:hAnsi="宋体" w:eastAsia="方正仿宋_GBK" w:cs="Times New Roman"/>
          <w:spacing w:val="-1"/>
          <w:sz w:val="32"/>
          <w:szCs w:val="32"/>
        </w:rPr>
        <w:t>养护期结束，保存情况验收合格后，将林木移交相关管理部门。</w:t>
      </w:r>
    </w:p>
    <w:p w14:paraId="590D63CE">
      <w:pPr>
        <w:pStyle w:val="2"/>
        <w:spacing w:line="540" w:lineRule="exact"/>
        <w:rPr>
          <w:rFonts w:ascii="宋体" w:hAnsi="宋体" w:eastAsia="方正黑体_GBK" w:cs="方正黑体_GBK"/>
          <w:bCs/>
          <w:spacing w:val="-6"/>
          <w:sz w:val="32"/>
          <w:szCs w:val="32"/>
        </w:rPr>
      </w:pPr>
      <w:r>
        <w:rPr>
          <w:rFonts w:hint="eastAsia" w:ascii="宋体" w:hAnsi="宋体" w:eastAsia="方正黑体_GBK" w:cs="方正黑体_GBK"/>
          <w:bCs/>
          <w:spacing w:val="-6"/>
          <w:sz w:val="32"/>
          <w:szCs w:val="32"/>
        </w:rPr>
        <w:t>8.3 其他</w:t>
      </w:r>
    </w:p>
    <w:p w14:paraId="04E58016">
      <w:pPr>
        <w:pStyle w:val="2"/>
        <w:spacing w:line="540" w:lineRule="exact"/>
        <w:rPr>
          <w:rFonts w:ascii="宋体" w:hAnsi="宋体" w:eastAsia="方正仿宋_GBK" w:cs="Times New Roman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a）</w:t>
      </w:r>
      <w:r>
        <w:rPr>
          <w:rFonts w:ascii="宋体" w:hAnsi="宋体" w:eastAsia="方正仿宋_GBK" w:cs="Times New Roman"/>
          <w:spacing w:val="-1"/>
          <w:sz w:val="32"/>
          <w:szCs w:val="32"/>
        </w:rPr>
        <w:t xml:space="preserve"> 移植林木防护范围内设置警示标志，必要时设置围栏</w:t>
      </w:r>
      <w:r>
        <w:rPr>
          <w:rFonts w:ascii="宋体" w:hAnsi="宋体" w:eastAsia="方正仿宋_GBK" w:cs="Times New Roman"/>
          <w:spacing w:val="1"/>
          <w:sz w:val="32"/>
          <w:szCs w:val="32"/>
        </w:rPr>
        <w:t>。</w:t>
      </w:r>
    </w:p>
    <w:p w14:paraId="2639A526">
      <w:pPr>
        <w:pStyle w:val="2"/>
        <w:spacing w:line="540" w:lineRule="exact"/>
        <w:rPr>
          <w:rFonts w:ascii="宋体" w:hAnsi="宋体" w:eastAsia="方正仿宋_GBK" w:cs="Times New Roman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b）</w:t>
      </w:r>
      <w:r>
        <w:rPr>
          <w:rFonts w:ascii="宋体" w:hAnsi="宋体" w:eastAsia="方正仿宋_GBK" w:cs="Times New Roman"/>
          <w:sz w:val="32"/>
          <w:szCs w:val="32"/>
        </w:rPr>
        <w:t xml:space="preserve"> 移植中应注意文明施工及安全。</w:t>
      </w:r>
    </w:p>
    <w:p w14:paraId="142D76D1">
      <w:pPr>
        <w:pStyle w:val="2"/>
        <w:spacing w:line="540" w:lineRule="exact"/>
        <w:rPr>
          <w:rFonts w:ascii="宋体" w:hAnsi="宋体" w:eastAsia="方正仿宋_GBK" w:cs="Times New Roman"/>
          <w:sz w:val="32"/>
          <w:szCs w:val="32"/>
        </w:rPr>
      </w:pPr>
      <w:r>
        <w:rPr>
          <w:rFonts w:hint="eastAsia" w:hAnsi="宋体" w:eastAsia="方正仿宋_GBK" w:cs="Times New Roman"/>
          <w:spacing w:val="-1"/>
          <w:sz w:val="32"/>
          <w:szCs w:val="32"/>
          <w:lang w:val="en-US" w:eastAsia="zh-CN"/>
        </w:rPr>
        <w:t>c）</w:t>
      </w:r>
      <w:r>
        <w:rPr>
          <w:rFonts w:ascii="宋体" w:hAnsi="宋体" w:eastAsia="方正仿宋_GBK" w:cs="Times New Roman"/>
          <w:sz w:val="32"/>
          <w:szCs w:val="32"/>
        </w:rPr>
        <w:t xml:space="preserve"> 移植中做好施工日志，养护期做好养护记录。</w:t>
      </w:r>
      <w:bookmarkEnd w:id="125"/>
    </w:p>
    <w:p w14:paraId="49B0A76E">
      <w:pPr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br w:type="page"/>
      </w:r>
    </w:p>
    <w:p w14:paraId="129F5629">
      <w:pPr>
        <w:pStyle w:val="6"/>
        <w:numPr>
          <w:ilvl w:val="0"/>
          <w:numId w:val="0"/>
        </w:numPr>
        <w:spacing w:before="0" w:after="0" w:line="415" w:lineRule="auto"/>
        <w:jc w:val="center"/>
        <w:rPr>
          <w:rFonts w:ascii="宋体" w:hAnsi="宋体" w:eastAsia="黑体"/>
          <w:b w:val="0"/>
          <w:bCs w:val="0"/>
          <w:sz w:val="44"/>
          <w:szCs w:val="44"/>
        </w:rPr>
      </w:pPr>
    </w:p>
    <w:p w14:paraId="19D0BCB9">
      <w:pPr>
        <w:pStyle w:val="6"/>
        <w:numPr>
          <w:ilvl w:val="0"/>
          <w:numId w:val="0"/>
        </w:numPr>
        <w:spacing w:before="0" w:after="0" w:line="415" w:lineRule="auto"/>
        <w:jc w:val="center"/>
        <w:rPr>
          <w:rFonts w:ascii="宋体" w:hAnsi="宋体" w:eastAsia="黑体"/>
          <w:b w:val="0"/>
          <w:bCs w:val="0"/>
          <w:sz w:val="44"/>
          <w:szCs w:val="44"/>
        </w:rPr>
      </w:pPr>
      <w:bookmarkStart w:id="137" w:name="_Toc16142"/>
      <w:r>
        <w:rPr>
          <w:rFonts w:ascii="宋体" w:hAnsi="宋体" w:eastAsia="黑体"/>
          <w:b w:val="0"/>
          <w:bCs w:val="0"/>
          <w:sz w:val="44"/>
          <w:szCs w:val="44"/>
        </w:rPr>
        <w:t>附录A  林木移植方案文本格式</w:t>
      </w:r>
      <w:bookmarkEnd w:id="137"/>
    </w:p>
    <w:p w14:paraId="5A05E26B">
      <w:pPr>
        <w:pStyle w:val="6"/>
        <w:numPr>
          <w:ilvl w:val="0"/>
          <w:numId w:val="0"/>
        </w:numPr>
        <w:spacing w:before="0" w:after="0" w:line="415" w:lineRule="auto"/>
        <w:jc w:val="center"/>
        <w:rPr>
          <w:rFonts w:ascii="宋体" w:hAnsi="宋体" w:eastAsia="黑体"/>
          <w:b w:val="0"/>
          <w:bCs w:val="0"/>
          <w:sz w:val="28"/>
          <w:szCs w:val="28"/>
        </w:rPr>
      </w:pPr>
    </w:p>
    <w:p w14:paraId="7ED58F79">
      <w:pPr>
        <w:spacing w:line="540" w:lineRule="exact"/>
        <w:rPr>
          <w:rFonts w:ascii="宋体" w:hAnsi="宋体" w:eastAsia="方正黑体_GBK" w:cs="方正黑体_GBK"/>
          <w:szCs w:val="32"/>
        </w:rPr>
      </w:pPr>
      <w:r>
        <w:rPr>
          <w:rFonts w:hint="eastAsia" w:ascii="宋体" w:hAnsi="宋体" w:eastAsia="方正黑体_GBK" w:cs="方正黑体_GBK"/>
          <w:szCs w:val="32"/>
        </w:rPr>
        <w:t>A.1 封面标题</w:t>
      </w:r>
    </w:p>
    <w:p w14:paraId="2DC06F9D">
      <w:pPr>
        <w:pStyle w:val="2"/>
        <w:spacing w:line="540" w:lineRule="exact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 xml:space="preserve">   《</w:t>
      </w:r>
      <w:bookmarkStart w:id="138" w:name="_Hlk150270061"/>
      <w:r>
        <w:rPr>
          <w:rFonts w:ascii="宋体" w:hAnsi="宋体" w:eastAsia="方正仿宋_GBK" w:cs="Times New Roman"/>
          <w:sz w:val="32"/>
          <w:szCs w:val="32"/>
        </w:rPr>
        <w:t>××项目或××树种林木移植方案</w:t>
      </w:r>
      <w:bookmarkEnd w:id="138"/>
      <w:r>
        <w:rPr>
          <w:rFonts w:ascii="宋体" w:hAnsi="宋体" w:eastAsia="方正仿宋_GBK" w:cs="Times New Roman"/>
          <w:sz w:val="32"/>
          <w:szCs w:val="32"/>
        </w:rPr>
        <w:t>》</w:t>
      </w:r>
    </w:p>
    <w:p w14:paraId="0511B870">
      <w:pPr>
        <w:spacing w:line="540" w:lineRule="exact"/>
        <w:rPr>
          <w:rFonts w:ascii="宋体" w:hAnsi="宋体" w:eastAsia="方正黑体_GBK" w:cs="方正黑体_GBK"/>
          <w:szCs w:val="32"/>
        </w:rPr>
      </w:pPr>
      <w:r>
        <w:rPr>
          <w:rFonts w:ascii="宋体" w:hAnsi="宋体" w:eastAsia="方正黑体_GBK" w:cs="方正黑体_GBK"/>
          <w:szCs w:val="32"/>
        </w:rPr>
        <w:t>A.2 正文</w:t>
      </w:r>
    </w:p>
    <w:p w14:paraId="757ED160">
      <w:pPr>
        <w:pStyle w:val="2"/>
        <w:numPr>
          <w:ilvl w:val="0"/>
          <w:numId w:val="0"/>
        </w:numPr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kern w:val="0"/>
          <w:sz w:val="32"/>
          <w:szCs w:val="32"/>
          <w:lang w:val="en-US" w:eastAsia="zh-CN" w:bidi="ar-SA"/>
        </w:rPr>
        <w:t>（1）</w:t>
      </w:r>
      <w:r>
        <w:rPr>
          <w:rFonts w:ascii="宋体" w:hAnsi="宋体" w:eastAsia="方正仿宋_GBK" w:cs="Times New Roman"/>
          <w:sz w:val="32"/>
          <w:szCs w:val="32"/>
        </w:rPr>
        <w:t>林木移植概况：概述林木移植的背景、目的、依据、主要移植对象和范围、移植基本情况、合规性分析。</w:t>
      </w:r>
    </w:p>
    <w:p w14:paraId="3E020716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kern w:val="0"/>
          <w:sz w:val="32"/>
          <w:szCs w:val="32"/>
          <w:lang w:val="en-US" w:eastAsia="zh-CN" w:bidi="ar-SA"/>
        </w:rPr>
        <w:t>（2）</w:t>
      </w:r>
      <w:r>
        <w:rPr>
          <w:rFonts w:ascii="宋体" w:hAnsi="宋体" w:eastAsia="方正仿宋_GBK" w:cs="Times New Roman"/>
          <w:sz w:val="32"/>
          <w:szCs w:val="32"/>
        </w:rPr>
        <w:t>林木移植调查：A.</w:t>
      </w:r>
      <w:r>
        <w:rPr>
          <w:rFonts w:ascii="宋体" w:hAnsi="宋体" w:eastAsia="方正仿宋_GBK" w:cs="Times New Roman"/>
          <w:sz w:val="32"/>
          <w:szCs w:val="32"/>
          <w:lang w:val="en"/>
        </w:rPr>
        <w:t>移出地</w:t>
      </w:r>
      <w:r>
        <w:rPr>
          <w:rFonts w:ascii="宋体" w:hAnsi="宋体" w:eastAsia="方正仿宋_GBK" w:cs="Times New Roman"/>
          <w:sz w:val="32"/>
          <w:szCs w:val="32"/>
        </w:rPr>
        <w:t>林木调查，包括林木基本情况，林木树种、树龄、目前生长状况、分布状况、原生地环境等相关情况调查。B.移</w:t>
      </w:r>
      <w:r>
        <w:rPr>
          <w:rFonts w:hint="eastAsia" w:ascii="宋体" w:hAnsi="宋体" w:eastAsia="方正仿宋_GBK" w:cs="Times New Roman"/>
          <w:sz w:val="32"/>
          <w:szCs w:val="32"/>
        </w:rPr>
        <w:t>入</w:t>
      </w:r>
      <w:r>
        <w:rPr>
          <w:rFonts w:ascii="宋体" w:hAnsi="宋体" w:eastAsia="方正仿宋_GBK" w:cs="Times New Roman"/>
          <w:sz w:val="32"/>
          <w:szCs w:val="32"/>
        </w:rPr>
        <w:t>地调查，包括移</w:t>
      </w:r>
      <w:r>
        <w:rPr>
          <w:rFonts w:hint="eastAsia" w:ascii="宋体" w:hAnsi="宋体" w:eastAsia="方正仿宋_GBK" w:cs="Times New Roman"/>
          <w:sz w:val="32"/>
          <w:szCs w:val="32"/>
        </w:rPr>
        <w:t>入</w:t>
      </w:r>
      <w:r>
        <w:rPr>
          <w:rFonts w:ascii="宋体" w:hAnsi="宋体" w:eastAsia="方正仿宋_GBK" w:cs="Times New Roman"/>
          <w:sz w:val="32"/>
          <w:szCs w:val="32"/>
        </w:rPr>
        <w:t>地环境、土壤等立地条件，以及是否有移植林木分布等。</w:t>
      </w:r>
    </w:p>
    <w:p w14:paraId="45BD15AB">
      <w:pPr>
        <w:pStyle w:val="2"/>
        <w:numPr>
          <w:ilvl w:val="0"/>
          <w:numId w:val="0"/>
        </w:numPr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（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3</w:t>
      </w:r>
      <w:r>
        <w:rPr>
          <w:rFonts w:ascii="宋体" w:hAnsi="宋体" w:eastAsia="方正仿宋_GBK" w:cs="Times New Roman"/>
          <w:sz w:val="32"/>
          <w:szCs w:val="32"/>
        </w:rPr>
        <w:t>）</w:t>
      </w:r>
      <w:r>
        <w:rPr>
          <w:rFonts w:hint="eastAsia" w:ascii="宋体" w:hAnsi="宋体" w:eastAsia="方正仿宋_GBK" w:cs="Times New Roman"/>
          <w:sz w:val="32"/>
          <w:szCs w:val="32"/>
        </w:rPr>
        <w:t>移植可行性评估：从三方面开展评估，明确移植必要性与可行性</w:t>
      </w:r>
      <w:r>
        <w:rPr>
          <w:rFonts w:hint="eastAsia" w:hAnsi="宋体" w:eastAsia="方正仿宋_GBK" w:cs="Times New Roman"/>
          <w:sz w:val="32"/>
          <w:szCs w:val="32"/>
          <w:lang w:eastAsia="zh-CN"/>
        </w:rPr>
        <w:t>。</w:t>
      </w:r>
    </w:p>
    <w:p w14:paraId="64841040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政策符合性：评估移植行为是否符合国家及云南省林草管理政策、地方绿化条例、野生植物保护规定、古树名木保护规定、建设用地管理等相关政策法规。</w:t>
      </w:r>
    </w:p>
    <w:p w14:paraId="02F98C0F">
      <w:pPr>
        <w:pStyle w:val="2"/>
        <w:spacing w:line="540" w:lineRule="exact"/>
        <w:ind w:firstLine="640" w:firstLineChars="200"/>
        <w:rPr>
          <w:rFonts w:hint="eastAsia" w:hAnsi="宋体" w:eastAsia="方正仿宋_GBK" w:cs="Times New Roman"/>
          <w:sz w:val="32"/>
          <w:szCs w:val="32"/>
          <w:lang w:val="en-US" w:eastAsia="zh-CN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技术可行性：评估树木本身的生物学特性（如树种、树龄、生长状况、根系分布）及立地条件，判断移植操作的可行性，并预测移植后的成活概率。</w:t>
      </w:r>
    </w:p>
    <w:p w14:paraId="4DE786F4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环境影响与风险可控性：评估移植施工及养护过程对周边生态环境、景观效果、公共安全可能产生的影响，并制定相应的风险控制措施。</w:t>
      </w:r>
    </w:p>
    <w:p w14:paraId="729552EA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（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4</w:t>
      </w:r>
      <w:r>
        <w:rPr>
          <w:rFonts w:ascii="宋体" w:hAnsi="宋体" w:eastAsia="方正仿宋_GBK" w:cs="Times New Roman"/>
          <w:sz w:val="32"/>
          <w:szCs w:val="32"/>
        </w:rPr>
        <w:t>）前期准备工作：林木采伐（移植）证办理；开展施工组织、机械、工（器）具、施工材料、运输线路、移植进度安排等。</w:t>
      </w:r>
    </w:p>
    <w:p w14:paraId="5EBE4D42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（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5</w:t>
      </w:r>
      <w:r>
        <w:rPr>
          <w:rFonts w:ascii="宋体" w:hAnsi="宋体" w:eastAsia="方正仿宋_GBK" w:cs="Times New Roman"/>
          <w:sz w:val="32"/>
          <w:szCs w:val="32"/>
        </w:rPr>
        <w:t>）技术方法：包括树冠修剪、起挖、根系修剪包扎、吊运、卸车和定植。</w:t>
      </w:r>
    </w:p>
    <w:p w14:paraId="1B575297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（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6</w:t>
      </w:r>
      <w:r>
        <w:rPr>
          <w:rFonts w:ascii="宋体" w:hAnsi="宋体" w:eastAsia="方正仿宋_GBK" w:cs="Times New Roman"/>
          <w:sz w:val="32"/>
          <w:szCs w:val="32"/>
        </w:rPr>
        <w:t>）养护管理：包括成活养护和后期养护管理。</w:t>
      </w:r>
    </w:p>
    <w:p w14:paraId="67D21082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（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7</w:t>
      </w:r>
      <w:r>
        <w:rPr>
          <w:rFonts w:ascii="宋体" w:hAnsi="宋体" w:eastAsia="方正仿宋_GBK" w:cs="Times New Roman"/>
          <w:sz w:val="32"/>
          <w:szCs w:val="32"/>
        </w:rPr>
        <w:t>）费用概算：包括移植的工程量和费用概算等。</w:t>
      </w:r>
    </w:p>
    <w:p w14:paraId="408C560D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（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8</w:t>
      </w:r>
      <w:r>
        <w:rPr>
          <w:rFonts w:ascii="宋体" w:hAnsi="宋体" w:eastAsia="方正仿宋_GBK" w:cs="Times New Roman"/>
          <w:sz w:val="32"/>
          <w:szCs w:val="32"/>
        </w:rPr>
        <w:t>）保障措施：包括移</w:t>
      </w:r>
      <w:r>
        <w:rPr>
          <w:rFonts w:hint="eastAsia" w:ascii="宋体" w:hAnsi="宋体" w:eastAsia="方正仿宋_GBK" w:cs="Times New Roman"/>
          <w:sz w:val="32"/>
          <w:szCs w:val="32"/>
        </w:rPr>
        <w:t>入</w:t>
      </w:r>
      <w:r>
        <w:rPr>
          <w:rFonts w:ascii="宋体" w:hAnsi="宋体" w:eastAsia="方正仿宋_GBK" w:cs="Times New Roman"/>
          <w:sz w:val="32"/>
          <w:szCs w:val="32"/>
        </w:rPr>
        <w:t>地、政策、组织、技术、资金、应急抢救方案等保障措施。</w:t>
      </w:r>
    </w:p>
    <w:p w14:paraId="637C37CC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（</w:t>
      </w:r>
      <w:r>
        <w:rPr>
          <w:rFonts w:hint="eastAsia" w:hAnsi="宋体" w:eastAsia="方正仿宋_GBK" w:cs="Times New Roman"/>
          <w:sz w:val="32"/>
          <w:szCs w:val="32"/>
          <w:lang w:val="en-US" w:eastAsia="zh-CN"/>
        </w:rPr>
        <w:t>9</w:t>
      </w:r>
      <w:r>
        <w:rPr>
          <w:rFonts w:ascii="宋体" w:hAnsi="宋体" w:eastAsia="方正仿宋_GBK" w:cs="Times New Roman"/>
          <w:sz w:val="32"/>
          <w:szCs w:val="32"/>
        </w:rPr>
        <w:t>）安全生产和文明施工方案。</w:t>
      </w:r>
    </w:p>
    <w:p w14:paraId="205B9BCD">
      <w:pPr>
        <w:spacing w:line="540" w:lineRule="exact"/>
        <w:rPr>
          <w:rFonts w:ascii="宋体" w:hAnsi="宋体" w:eastAsia="方正黑体_GBK" w:cs="方正黑体_GBK"/>
          <w:szCs w:val="32"/>
        </w:rPr>
      </w:pPr>
      <w:r>
        <w:rPr>
          <w:rFonts w:ascii="宋体" w:hAnsi="宋体" w:eastAsia="方正黑体_GBK" w:cs="方正黑体_GBK"/>
          <w:szCs w:val="32"/>
        </w:rPr>
        <w:t>A.3 附表（详见附录B）</w:t>
      </w:r>
    </w:p>
    <w:p w14:paraId="75F97595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（1）林木移植因子一览表</w:t>
      </w:r>
    </w:p>
    <w:p w14:paraId="5150703C">
      <w:pPr>
        <w:pStyle w:val="2"/>
        <w:spacing w:line="540" w:lineRule="exact"/>
        <w:ind w:firstLine="640" w:firstLineChars="200"/>
        <w:rPr>
          <w:rFonts w:ascii="宋体" w:hAnsi="宋体" w:eastAsia="方正仿宋_GBK" w:cs="Times New Roman"/>
          <w:sz w:val="32"/>
          <w:szCs w:val="32"/>
        </w:rPr>
      </w:pPr>
      <w:r>
        <w:rPr>
          <w:rFonts w:ascii="宋体" w:hAnsi="宋体" w:eastAsia="方正仿宋_GBK" w:cs="Times New Roman"/>
          <w:sz w:val="32"/>
          <w:szCs w:val="32"/>
        </w:rPr>
        <w:t>（2）林木移植方案费用概算表</w:t>
      </w:r>
    </w:p>
    <w:p w14:paraId="47FC36F9">
      <w:pPr>
        <w:spacing w:line="540" w:lineRule="exact"/>
        <w:rPr>
          <w:rFonts w:ascii="宋体" w:hAnsi="宋体" w:eastAsia="方正黑体_GBK" w:cs="方正黑体_GBK"/>
          <w:szCs w:val="32"/>
        </w:rPr>
      </w:pPr>
      <w:r>
        <w:rPr>
          <w:rFonts w:ascii="宋体" w:hAnsi="宋体" w:eastAsia="方正黑体_GBK" w:cs="方正黑体_GBK"/>
          <w:szCs w:val="32"/>
        </w:rPr>
        <w:t>A.4 附图</w:t>
      </w:r>
    </w:p>
    <w:p w14:paraId="7128ADFF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（1）项目区位置示意图</w:t>
      </w:r>
    </w:p>
    <w:p w14:paraId="35F16C2B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（2）林木采挖布局图</w:t>
      </w:r>
    </w:p>
    <w:p w14:paraId="41E2F19A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（3）林木移植（假植）布局图</w:t>
      </w:r>
    </w:p>
    <w:p w14:paraId="33F5FCF2">
      <w:pPr>
        <w:pStyle w:val="10"/>
        <w:spacing w:before="91" w:line="624" w:lineRule="exact"/>
        <w:rPr>
          <w:rFonts w:ascii="宋体" w:hAnsi="宋体" w:eastAsia="宋体" w:cs="Times New Roman"/>
          <w:spacing w:val="-13"/>
          <w:position w:val="26"/>
        </w:rPr>
      </w:pPr>
    </w:p>
    <w:p w14:paraId="530CE1A9">
      <w:pPr>
        <w:pStyle w:val="10"/>
        <w:spacing w:before="91" w:line="624" w:lineRule="exact"/>
        <w:rPr>
          <w:rFonts w:ascii="宋体" w:hAnsi="宋体" w:eastAsia="宋体" w:cs="Times New Roman"/>
          <w:spacing w:val="-13"/>
          <w:position w:val="26"/>
        </w:rPr>
      </w:pPr>
    </w:p>
    <w:p w14:paraId="6A179A2C">
      <w:pPr>
        <w:pStyle w:val="10"/>
        <w:spacing w:before="91" w:line="624" w:lineRule="exact"/>
        <w:rPr>
          <w:rFonts w:ascii="宋体" w:hAnsi="宋体" w:eastAsia="宋体" w:cs="Times New Roman"/>
          <w:spacing w:val="-13"/>
          <w:position w:val="26"/>
        </w:rPr>
      </w:pPr>
    </w:p>
    <w:p w14:paraId="01A45FA8">
      <w:pPr>
        <w:pStyle w:val="10"/>
        <w:spacing w:before="91" w:line="624" w:lineRule="exact"/>
        <w:rPr>
          <w:rFonts w:ascii="宋体" w:hAnsi="宋体" w:eastAsia="宋体" w:cs="Times New Roman"/>
          <w:spacing w:val="-13"/>
          <w:position w:val="26"/>
        </w:rPr>
      </w:pPr>
    </w:p>
    <w:p w14:paraId="655AE923">
      <w:pPr>
        <w:widowControl/>
        <w:spacing w:line="240" w:lineRule="auto"/>
        <w:jc w:val="left"/>
        <w:rPr>
          <w:rFonts w:ascii="宋体" w:hAnsi="宋体" w:eastAsia="宋体" w:cs="Times New Roman"/>
          <w:spacing w:val="-13"/>
          <w:position w:val="26"/>
          <w:sz w:val="28"/>
        </w:rPr>
      </w:pPr>
      <w:r>
        <w:rPr>
          <w:rFonts w:ascii="宋体" w:hAnsi="宋体" w:eastAsia="宋体" w:cs="Times New Roman"/>
          <w:spacing w:val="-13"/>
          <w:position w:val="26"/>
        </w:rPr>
        <w:br w:type="page"/>
      </w:r>
    </w:p>
    <w:p w14:paraId="5CFC3F4A">
      <w:pPr>
        <w:pStyle w:val="6"/>
        <w:numPr>
          <w:ilvl w:val="0"/>
          <w:numId w:val="0"/>
        </w:numPr>
        <w:spacing w:before="0" w:after="0" w:line="415" w:lineRule="auto"/>
        <w:jc w:val="center"/>
        <w:rPr>
          <w:rFonts w:ascii="宋体" w:hAnsi="宋体" w:eastAsia="黑体"/>
          <w:b w:val="0"/>
          <w:bCs w:val="0"/>
          <w:sz w:val="44"/>
          <w:szCs w:val="44"/>
        </w:rPr>
      </w:pPr>
      <w:bookmarkStart w:id="139" w:name="_Toc13374"/>
      <w:r>
        <w:rPr>
          <w:rFonts w:ascii="宋体" w:hAnsi="宋体" w:eastAsia="黑体"/>
          <w:b w:val="0"/>
          <w:bCs w:val="0"/>
          <w:sz w:val="44"/>
          <w:szCs w:val="44"/>
        </w:rPr>
        <w:t>附录B   林木移植方案附表</w:t>
      </w:r>
      <w:bookmarkEnd w:id="139"/>
    </w:p>
    <w:p w14:paraId="245D09E3">
      <w:pPr>
        <w:pStyle w:val="2"/>
        <w:jc w:val="center"/>
        <w:rPr>
          <w:rFonts w:ascii="宋体" w:hAnsi="宋体" w:eastAsia="宋体" w:cs="Times New Roman"/>
          <w:sz w:val="24"/>
          <w:szCs w:val="24"/>
        </w:rPr>
      </w:pPr>
    </w:p>
    <w:p w14:paraId="51BF903B">
      <w:pPr>
        <w:pStyle w:val="2"/>
        <w:jc w:val="center"/>
        <w:rPr>
          <w:rFonts w:ascii="宋体" w:hAnsi="宋体" w:eastAsia="方正黑体_GBK" w:cs="方正黑体_GBK"/>
          <w:sz w:val="32"/>
          <w:szCs w:val="32"/>
        </w:rPr>
      </w:pPr>
      <w:r>
        <w:rPr>
          <w:rFonts w:hint="eastAsia" w:ascii="宋体" w:hAnsi="宋体" w:eastAsia="方正黑体_GBK" w:cs="方正黑体_GBK"/>
          <w:sz w:val="32"/>
          <w:szCs w:val="32"/>
        </w:rPr>
        <w:t>表 B.1   林木移植方案外业调查表</w:t>
      </w:r>
    </w:p>
    <w:tbl>
      <w:tblPr>
        <w:tblStyle w:val="19"/>
        <w:tblW w:w="9191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4"/>
        <w:gridCol w:w="2113"/>
        <w:gridCol w:w="1570"/>
        <w:gridCol w:w="2794"/>
      </w:tblGrid>
      <w:tr w14:paraId="7C980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2714" w:type="dxa"/>
            <w:shd w:val="clear" w:color="auto" w:fill="auto"/>
            <w:vAlign w:val="center"/>
          </w:tcPr>
          <w:p w14:paraId="7C1EEE6E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林木采挖外业编号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2D3F2DF2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 w14:paraId="6A5487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714" w:type="dxa"/>
            <w:shd w:val="clear" w:color="auto" w:fill="auto"/>
            <w:vAlign w:val="center"/>
          </w:tcPr>
          <w:p w14:paraId="7F27CFB1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采挖位置描述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0FE49EDD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______县______乡（林场）______村  ____ 林班____小班</w:t>
            </w:r>
          </w:p>
        </w:tc>
      </w:tr>
      <w:tr w14:paraId="72628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714" w:type="dxa"/>
            <w:shd w:val="clear" w:color="auto" w:fill="auto"/>
            <w:vAlign w:val="center"/>
          </w:tcPr>
          <w:p w14:paraId="2E4F1C42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移植（假植）位置描述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7730359A">
            <w:pPr>
              <w:widowControl/>
              <w:spacing w:line="0" w:lineRule="atLeast"/>
              <w:jc w:val="left"/>
            </w:pPr>
          </w:p>
        </w:tc>
      </w:tr>
      <w:tr w14:paraId="1F6E2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714" w:type="dxa"/>
            <w:shd w:val="clear" w:color="auto" w:fill="auto"/>
            <w:vAlign w:val="center"/>
          </w:tcPr>
          <w:p w14:paraId="35CC9D4F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树种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3EC2E73C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27CA52ED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拉丁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学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602D8014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 w14:paraId="07C91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714" w:type="dxa"/>
            <w:shd w:val="clear" w:color="auto" w:fill="auto"/>
            <w:vAlign w:val="center"/>
          </w:tcPr>
          <w:p w14:paraId="69529E48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横坐标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05544960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349681BD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纵坐标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43CF7B83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62A42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714" w:type="dxa"/>
            <w:shd w:val="clear" w:color="auto" w:fill="auto"/>
            <w:vAlign w:val="center"/>
          </w:tcPr>
          <w:p w14:paraId="5E10912A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林木权属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2E4496CF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（）国有（）集体 （）个人（）其他</w:t>
            </w:r>
          </w:p>
        </w:tc>
      </w:tr>
      <w:tr w14:paraId="53F09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714" w:type="dxa"/>
            <w:shd w:val="clear" w:color="auto" w:fill="auto"/>
            <w:vAlign w:val="center"/>
          </w:tcPr>
          <w:p w14:paraId="4CA64488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起源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013A2035">
            <w:pPr>
              <w:pStyle w:val="2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（）天然</w:t>
            </w:r>
          </w:p>
          <w:p w14:paraId="7AB62C33">
            <w:pPr>
              <w:pStyle w:val="2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（）人工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1C536944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24"/>
                <w:szCs w:val="24"/>
                <w:lang w:val="en-US" w:eastAsia="zh-CN"/>
              </w:rPr>
              <w:t>亚</w:t>
            </w:r>
            <w:r>
              <w:rPr>
                <w:rFonts w:ascii="宋体" w:hAnsi="宋体" w:eastAsia="宋体" w:cs="Times New Roman"/>
                <w:color w:val="auto"/>
                <w:kern w:val="0"/>
                <w:sz w:val="24"/>
                <w:szCs w:val="24"/>
              </w:rPr>
              <w:t>林种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374779F4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 w14:paraId="0810D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714" w:type="dxa"/>
            <w:shd w:val="clear" w:color="auto" w:fill="auto"/>
            <w:vAlign w:val="center"/>
          </w:tcPr>
          <w:p w14:paraId="1F0021BF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树龄（年）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0D31A39F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48A45614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2"/>
              </w:rPr>
            </w:pPr>
            <w:r>
              <w:rPr>
                <w:rFonts w:ascii="宋体" w:hAnsi="宋体" w:eastAsia="宋体" w:cs="Times New Roman"/>
                <w:kern w:val="0"/>
                <w:sz w:val="22"/>
              </w:rPr>
              <w:t>树高（m）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6659E4D7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 w14:paraId="39FA9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714" w:type="dxa"/>
            <w:shd w:val="clear" w:color="auto" w:fill="auto"/>
            <w:vAlign w:val="center"/>
          </w:tcPr>
          <w:p w14:paraId="5A19CA9C">
            <w:pPr>
              <w:pStyle w:val="2"/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2"/>
              </w:rPr>
            </w:pPr>
            <w:r>
              <w:rPr>
                <w:rFonts w:ascii="宋体" w:hAnsi="宋体" w:eastAsia="宋体" w:cs="Times New Roman"/>
                <w:kern w:val="0"/>
                <w:sz w:val="22"/>
              </w:rPr>
              <w:t>胸径（或地径）</w:t>
            </w:r>
            <w:r>
              <w:rPr>
                <w:rFonts w:hint="eastAsia" w:hAnsi="宋体" w:eastAsia="宋体" w:cs="Times New Roman"/>
                <w:kern w:val="0"/>
                <w:sz w:val="22"/>
                <w:lang w:eastAsia="zh-CN"/>
              </w:rPr>
              <w:t>（</w:t>
            </w:r>
            <w:r>
              <w:rPr>
                <w:rFonts w:ascii="宋体" w:hAnsi="宋体" w:eastAsia="宋体" w:cs="Times New Roman"/>
                <w:kern w:val="0"/>
                <w:sz w:val="22"/>
              </w:rPr>
              <w:t>cm</w:t>
            </w:r>
            <w:r>
              <w:rPr>
                <w:rFonts w:hint="eastAsia" w:hAnsi="宋体" w:eastAsia="宋体" w:cs="Times New Roman"/>
                <w:kern w:val="0"/>
                <w:sz w:val="22"/>
                <w:lang w:eastAsia="zh-CN"/>
              </w:rPr>
              <w:t>）</w:t>
            </w:r>
          </w:p>
          <w:p w14:paraId="63A07B36">
            <w:pPr>
              <w:pStyle w:val="2"/>
              <w:ind w:firstLine="220" w:firstLineChars="100"/>
              <w:rPr>
                <w:rFonts w:hint="eastAsia" w:hAnsi="宋体" w:eastAsia="宋体" w:cs="Times New Roman"/>
                <w:kern w:val="0"/>
                <w:sz w:val="22"/>
                <w:lang w:eastAsia="zh-CN"/>
              </w:rPr>
            </w:pPr>
            <w:r>
              <w:rPr>
                <w:rFonts w:hint="eastAsia" w:hAnsi="宋体" w:eastAsia="宋体" w:cs="Times New Roman"/>
                <w:kern w:val="0"/>
                <w:sz w:val="22"/>
                <w:lang w:eastAsia="zh-CN"/>
              </w:rPr>
              <w:t xml:space="preserve">距地表□10cm </w:t>
            </w:r>
          </w:p>
          <w:p w14:paraId="78CF841E">
            <w:pPr>
              <w:pStyle w:val="2"/>
              <w:rPr>
                <w:rFonts w:hint="eastAsia" w:eastAsia="宋体"/>
                <w:lang w:eastAsia="zh-CN"/>
              </w:rPr>
            </w:pPr>
            <w:r>
              <w:rPr>
                <w:rFonts w:hint="eastAsia" w:hAnsi="宋体" w:eastAsia="宋体" w:cs="Times New Roman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hAnsi="宋体" w:eastAsia="宋体" w:cs="Times New Roman"/>
                <w:kern w:val="0"/>
                <w:sz w:val="22"/>
                <w:lang w:eastAsia="zh-CN"/>
              </w:rPr>
              <w:t>□10-30cm 处测取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76126FB3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17A1FD3C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2"/>
              </w:rPr>
            </w:pPr>
            <w:r>
              <w:rPr>
                <w:rFonts w:ascii="宋体" w:hAnsi="宋体" w:eastAsia="宋体" w:cs="Times New Roman"/>
                <w:kern w:val="0"/>
                <w:sz w:val="22"/>
              </w:rPr>
              <w:t>平均冠幅</w:t>
            </w:r>
            <w:r>
              <w:rPr>
                <w:rFonts w:hint="eastAsia" w:ascii="宋体" w:hAnsi="宋体" w:eastAsia="宋体" w:cs="Times New Roman"/>
                <w:kern w:val="0"/>
                <w:sz w:val="22"/>
                <w:lang w:eastAsia="zh-CN"/>
              </w:rPr>
              <w:t>（</w:t>
            </w:r>
            <w:r>
              <w:rPr>
                <w:rFonts w:ascii="宋体" w:hAnsi="宋体" w:eastAsia="宋体" w:cs="Times New Roman"/>
                <w:kern w:val="0"/>
                <w:sz w:val="22"/>
              </w:rPr>
              <w:t>m</w:t>
            </w:r>
            <w:r>
              <w:rPr>
                <w:rFonts w:hint="eastAsia" w:ascii="宋体" w:hAnsi="宋体" w:eastAsia="宋体" w:cs="Times New Roman"/>
                <w:kern w:val="0"/>
                <w:sz w:val="22"/>
                <w:lang w:eastAsia="zh-CN"/>
              </w:rPr>
              <w:t>）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2B5796CD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 w14:paraId="59D10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714" w:type="dxa"/>
            <w:shd w:val="clear" w:color="auto" w:fill="auto"/>
            <w:vAlign w:val="center"/>
          </w:tcPr>
          <w:p w14:paraId="0F3E8FB7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移植类型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02D3C72D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（ ）经依法审批的建设项目   （ 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森林经营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项目</w:t>
            </w:r>
          </w:p>
          <w:p w14:paraId="1F4FAF25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 xml:space="preserve">（ ）影响公共安全地质灾害等 （ ）科研项目    </w:t>
            </w:r>
          </w:p>
          <w:p w14:paraId="4C3FF2C2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（ ）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其</w:t>
            </w: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他特殊情况</w:t>
            </w:r>
          </w:p>
        </w:tc>
      </w:tr>
      <w:tr w14:paraId="020EF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714" w:type="dxa"/>
            <w:shd w:val="clear" w:color="auto" w:fill="auto"/>
            <w:vAlign w:val="center"/>
          </w:tcPr>
          <w:p w14:paraId="6BCBFF05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移植合法性依据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08F53AC4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 w14:paraId="25658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71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8FF70A0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林木生长状况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0CE9F642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</w:tr>
      <w:tr w14:paraId="3BACE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2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CDD54">
            <w:pPr>
              <w:widowControl/>
              <w:spacing w:line="0" w:lineRule="atLeast"/>
              <w:jc w:val="center"/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是否具备移植条件</w:t>
            </w:r>
          </w:p>
        </w:tc>
        <w:tc>
          <w:tcPr>
            <w:tcW w:w="6477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 w14:paraId="0A542E8C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default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否</w:t>
            </w:r>
          </w:p>
        </w:tc>
      </w:tr>
      <w:tr w14:paraId="0D936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271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B515F41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调查人</w:t>
            </w:r>
          </w:p>
        </w:tc>
        <w:tc>
          <w:tcPr>
            <w:tcW w:w="6477" w:type="dxa"/>
            <w:gridSpan w:val="3"/>
            <w:shd w:val="clear" w:color="auto" w:fill="auto"/>
            <w:vAlign w:val="center"/>
          </w:tcPr>
          <w:p w14:paraId="1A91F17D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  <w:p w14:paraId="12DE6983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 w14:paraId="62939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714" w:type="dxa"/>
            <w:shd w:val="clear" w:color="auto" w:fill="auto"/>
            <w:vAlign w:val="center"/>
          </w:tcPr>
          <w:p w14:paraId="6859E2A3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记录人</w:t>
            </w:r>
          </w:p>
        </w:tc>
        <w:tc>
          <w:tcPr>
            <w:tcW w:w="2113" w:type="dxa"/>
            <w:shd w:val="clear" w:color="auto" w:fill="auto"/>
            <w:vAlign w:val="center"/>
          </w:tcPr>
          <w:p w14:paraId="33E0C7B8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Times New Roman"/>
                <w:kern w:val="0"/>
                <w:sz w:val="20"/>
                <w:szCs w:val="20"/>
              </w:rPr>
              <w:t>　</w:t>
            </w:r>
          </w:p>
        </w:tc>
        <w:tc>
          <w:tcPr>
            <w:tcW w:w="1570" w:type="dxa"/>
            <w:shd w:val="clear" w:color="auto" w:fill="auto"/>
            <w:vAlign w:val="center"/>
          </w:tcPr>
          <w:p w14:paraId="3C2C4090">
            <w:pPr>
              <w:widowControl/>
              <w:spacing w:line="0" w:lineRule="atLeast"/>
              <w:jc w:val="lef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调查日期</w:t>
            </w:r>
          </w:p>
        </w:tc>
        <w:tc>
          <w:tcPr>
            <w:tcW w:w="2794" w:type="dxa"/>
            <w:shd w:val="clear" w:color="auto" w:fill="auto"/>
            <w:vAlign w:val="center"/>
          </w:tcPr>
          <w:p w14:paraId="0A136B22">
            <w:pPr>
              <w:widowControl/>
              <w:spacing w:line="0" w:lineRule="atLeast"/>
              <w:jc w:val="center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　</w:t>
            </w:r>
          </w:p>
        </w:tc>
      </w:tr>
    </w:tbl>
    <w:p w14:paraId="46079299">
      <w:pPr>
        <w:rPr>
          <w:rFonts w:ascii="宋体" w:hAnsi="宋体" w:eastAsia="宋体" w:cs="Times New Roman"/>
        </w:rPr>
        <w:sectPr>
          <w:headerReference r:id="rId7" w:type="default"/>
          <w:footerReference r:id="rId8" w:type="default"/>
          <w:pgSz w:w="11906" w:h="16838"/>
          <w:pgMar w:top="1440" w:right="1800" w:bottom="1440" w:left="1800" w:header="851" w:footer="992" w:gutter="0"/>
          <w:pgNumType w:fmt="decimal" w:start="1"/>
          <w:cols w:space="425" w:num="1"/>
          <w:docGrid w:type="lines" w:linePitch="312" w:charSpace="0"/>
        </w:sectPr>
      </w:pPr>
    </w:p>
    <w:p w14:paraId="6C7853C5">
      <w:pPr>
        <w:pStyle w:val="2"/>
        <w:jc w:val="center"/>
        <w:rPr>
          <w:rFonts w:ascii="宋体" w:hAnsi="宋体" w:eastAsia="宋体" w:cs="Times New Roman"/>
          <w:sz w:val="21"/>
        </w:rPr>
      </w:pPr>
      <w:r>
        <w:rPr>
          <w:rFonts w:ascii="宋体" w:hAnsi="宋体" w:eastAsia="黑体" w:cs="Times New Roman"/>
          <w:sz w:val="24"/>
          <w:szCs w:val="24"/>
        </w:rPr>
        <w:t xml:space="preserve"> </w:t>
      </w:r>
    </w:p>
    <w:p w14:paraId="0C5A70CF">
      <w:pPr>
        <w:pStyle w:val="2"/>
        <w:jc w:val="center"/>
        <w:rPr>
          <w:rFonts w:ascii="宋体" w:hAnsi="宋体" w:eastAsia="黑体" w:cs="Times New Roman"/>
          <w:sz w:val="24"/>
          <w:szCs w:val="24"/>
        </w:rPr>
      </w:pPr>
    </w:p>
    <w:p w14:paraId="7AFCF582">
      <w:pPr>
        <w:pStyle w:val="2"/>
        <w:jc w:val="center"/>
        <w:rPr>
          <w:rFonts w:ascii="宋体" w:hAnsi="宋体" w:eastAsia="方正黑体_GBK" w:cs="方正黑体_GBK"/>
          <w:sz w:val="32"/>
          <w:szCs w:val="32"/>
        </w:rPr>
      </w:pPr>
      <w:r>
        <w:rPr>
          <w:rFonts w:hint="eastAsia" w:ascii="宋体" w:hAnsi="宋体" w:eastAsia="方正黑体_GBK" w:cs="方正黑体_GBK"/>
          <w:sz w:val="32"/>
          <w:szCs w:val="32"/>
        </w:rPr>
        <w:t>表B.2 林木移植因子一览表</w:t>
      </w:r>
    </w:p>
    <w:tbl>
      <w:tblPr>
        <w:tblStyle w:val="19"/>
        <w:tblW w:w="14598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659"/>
        <w:gridCol w:w="685"/>
        <w:gridCol w:w="424"/>
        <w:gridCol w:w="562"/>
        <w:gridCol w:w="555"/>
        <w:gridCol w:w="582"/>
        <w:gridCol w:w="556"/>
        <w:gridCol w:w="556"/>
        <w:gridCol w:w="556"/>
        <w:gridCol w:w="753"/>
        <w:gridCol w:w="648"/>
        <w:gridCol w:w="825"/>
        <w:gridCol w:w="556"/>
        <w:gridCol w:w="834"/>
        <w:gridCol w:w="566"/>
        <w:gridCol w:w="694"/>
        <w:gridCol w:w="696"/>
        <w:gridCol w:w="556"/>
        <w:gridCol w:w="834"/>
        <w:gridCol w:w="694"/>
        <w:gridCol w:w="691"/>
        <w:gridCol w:w="441"/>
        <w:gridCol w:w="10"/>
      </w:tblGrid>
      <w:tr w14:paraId="04B7F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AF4A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县（市、区）</w:t>
            </w:r>
          </w:p>
        </w:tc>
        <w:tc>
          <w:tcPr>
            <w:tcW w:w="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55B6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乡镇（街道办）</w:t>
            </w:r>
          </w:p>
        </w:tc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58A8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村民委员会</w:t>
            </w:r>
          </w:p>
        </w:tc>
        <w:tc>
          <w:tcPr>
            <w:tcW w:w="4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73B69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村民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br w:type="textWrapping"/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小组</w:t>
            </w:r>
          </w:p>
        </w:tc>
        <w:tc>
          <w:tcPr>
            <w:tcW w:w="5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174CA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外业编号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1520F8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6432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FFC843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林木现状</w:t>
            </w:r>
          </w:p>
        </w:tc>
        <w:tc>
          <w:tcPr>
            <w:tcW w:w="13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287D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 xml:space="preserve">林木位置       </w:t>
            </w:r>
          </w:p>
          <w:p w14:paraId="7B492DC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 xml:space="preserve"> (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CGCS2000坐标系，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采挖移植前位置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）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C4AE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移植内容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613A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sz w:val="13"/>
                <w:szCs w:val="13"/>
              </w:rPr>
              <w:t>水土</w:t>
            </w:r>
          </w:p>
          <w:p w14:paraId="76C19349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sz w:val="13"/>
                <w:szCs w:val="13"/>
              </w:rPr>
              <w:t>保持</w:t>
            </w:r>
          </w:p>
          <w:p w14:paraId="1F51CB1F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sz w:val="13"/>
                <w:szCs w:val="13"/>
              </w:rPr>
              <w:t>措施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2CEEA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林木档</w:t>
            </w:r>
          </w:p>
          <w:p w14:paraId="7F39E39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案编号</w:t>
            </w: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3D080">
            <w:pPr>
              <w:widowControl/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sz w:val="13"/>
                <w:szCs w:val="13"/>
              </w:rPr>
              <w:t>移</w:t>
            </w:r>
            <w:r>
              <w:rPr>
                <w:rFonts w:hint="eastAsia" w:ascii="宋体" w:hAnsi="宋体" w:eastAsia="宋体" w:cs="Times New Roman"/>
                <w:sz w:val="13"/>
                <w:szCs w:val="13"/>
              </w:rPr>
              <w:t>入</w:t>
            </w:r>
            <w:r>
              <w:rPr>
                <w:rFonts w:ascii="宋体" w:hAnsi="宋体" w:eastAsia="宋体" w:cs="Times New Roman"/>
                <w:sz w:val="13"/>
                <w:szCs w:val="13"/>
              </w:rPr>
              <w:t>地（假植地）</w:t>
            </w:r>
          </w:p>
          <w:p w14:paraId="04436C42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451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2E82F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sz w:val="13"/>
                <w:szCs w:val="13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备注</w:t>
            </w:r>
          </w:p>
        </w:tc>
      </w:tr>
      <w:tr w14:paraId="4B3015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FEF6D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4D442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A0766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59B02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5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8DD25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3BCFA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树种名称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80BA8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bidi="ar"/>
              </w:rPr>
              <w:t>拉丁名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5FB23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林木</w:t>
            </w:r>
          </w:p>
          <w:p w14:paraId="4CF75F71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权属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4B22FC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起源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162FD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hint="eastAsia" w:ascii="宋体" w:hAnsi="宋体" w:eastAsia="宋体" w:cs="Times New Roman"/>
                <w:color w:val="auto"/>
                <w:kern w:val="0"/>
                <w:sz w:val="13"/>
                <w:szCs w:val="13"/>
                <w:lang w:val="en-US" w:eastAsia="zh-CN" w:bidi="ar"/>
              </w:rPr>
              <w:t>亚</w:t>
            </w:r>
            <w:r>
              <w:rPr>
                <w:rFonts w:ascii="宋体" w:hAnsi="宋体" w:eastAsia="宋体" w:cs="Times New Roman"/>
                <w:color w:val="auto"/>
                <w:kern w:val="0"/>
                <w:sz w:val="13"/>
                <w:szCs w:val="13"/>
                <w:lang w:bidi="ar"/>
              </w:rPr>
              <w:t>林种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E88DE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树龄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（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a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）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8C50A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树高（m）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A13BA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胸径（地径）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（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cm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）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0B3B1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</w:rPr>
              <w:t>蓄积</w:t>
            </w: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C1145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平均</w:t>
            </w:r>
          </w:p>
          <w:p w14:paraId="7AB43CF3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冠幅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（</w:t>
            </w: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m</w:t>
            </w:r>
            <w:r>
              <w:rPr>
                <w:rFonts w:hint="eastAsia" w:ascii="宋体" w:hAnsi="宋体" w:eastAsia="宋体" w:cs="Times New Roman"/>
                <w:kern w:val="0"/>
                <w:sz w:val="13"/>
                <w:szCs w:val="13"/>
                <w:lang w:eastAsia="zh-CN" w:bidi="ar"/>
              </w:rPr>
              <w:t>）</w:t>
            </w: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904CA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生长状况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22D8B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纵坐标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D0734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  <w:r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  <w:t>横坐标</w:t>
            </w:r>
          </w:p>
        </w:tc>
        <w:tc>
          <w:tcPr>
            <w:tcW w:w="556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F5386"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0"/>
                <w:sz w:val="13"/>
                <w:szCs w:val="13"/>
                <w:lang w:bidi="ar"/>
              </w:rPr>
            </w:pPr>
          </w:p>
        </w:tc>
        <w:tc>
          <w:tcPr>
            <w:tcW w:w="834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F8646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694" w:type="dxa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1F5F0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691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2346D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  <w:tc>
          <w:tcPr>
            <w:tcW w:w="44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9FA9C">
            <w:pPr>
              <w:jc w:val="center"/>
              <w:rPr>
                <w:rFonts w:ascii="宋体" w:hAnsi="宋体" w:eastAsia="宋体" w:cs="Times New Roman"/>
                <w:sz w:val="13"/>
                <w:szCs w:val="13"/>
              </w:rPr>
            </w:pPr>
          </w:p>
        </w:tc>
      </w:tr>
      <w:tr w14:paraId="04EDAC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2818CE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516CD8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CBF116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F0211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ECA296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8D6CE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FD7657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6F7EC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88043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9C1BF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DAA3A0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090B3C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39866FB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406A83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64EA8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227A7A0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5671EB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CA6D37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DA090B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857538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3EC48F4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CF0E65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13C5BC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2A2985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D0259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6C7469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92B1A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4090F9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0CC030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E3A042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A8E660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C1382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995B7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6746F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2D6667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F7FEBB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4D55DEB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3D9A71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1B2353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3D75487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7D66DA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DAFEA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871115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476404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34B0FAD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C4FB45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585350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564F95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C4516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D15F0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7E505E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860921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41EA91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7D834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075F1F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38C92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BF40F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C213FB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E572E6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1CED3B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1C1D27D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6D08C7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FE2786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5846F17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92EE9E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A35880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1BEE2A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0AA2C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51671A2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06F349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CB6DE3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290FE5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F890C0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F58A55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1E049B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BA0E73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14E13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CFC43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610E07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3043D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AA16B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F95954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FBAD4F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AC6BE7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603378F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108E96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C06A0C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0ACD454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3C0C9B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922264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6F22242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A2514E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7D6D74C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C0C5F1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07FAC1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3C8ED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EA867F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8B7749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A5CEDD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AAFE7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B531B2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8AB1FE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9A237F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CB5B9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A3FF2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AC4F9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9EB07A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026841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8FF505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04AD4A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06090F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7A349BA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91CA2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6FFDCE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0B4357A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869774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04DC002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8412C2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F6E77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709E06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99264D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1D8F4D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435DEE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DE569C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11B45C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3A218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616189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D84BF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6FC86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80C509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FCEEB2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DF084A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402E3F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BE2BC4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0C906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012E5BE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03B8B7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A5DEA2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64920FE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AE75A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7FDDEE6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E3226F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BB6D55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0D7B4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37C0A0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386EEB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BC34A4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A28562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0F3BF2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80E37B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619352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22A7C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19549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9F89B3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74FA02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6FC96D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2CD8FE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C89BB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729266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7CC60E8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B1138F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58594F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65A1272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10246D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766D34F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8B0716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E015CB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06A5F0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4E6EB8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D07AD0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EC6665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3CB814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8D43A3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90E85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345388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7D31D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7E7D7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21EE0E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628B0A8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184608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682F37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2BAEC6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56B1A3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1726DF60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6E2D0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9121D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2DB0A91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59C3AE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16E2C99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787074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36B80A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  <w:tr w14:paraId="44CFE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99" w:hRule="atLeast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98E7609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2843F0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44B1B2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8F8F66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764348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8D3544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524E73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FBCDFF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7B2B6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DD373F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1171AF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298FEB1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C4D96E3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7BEE1D7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A6B490C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03EA5F7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3C0DE4B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A783394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253AEB0E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8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A1484BA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</w:tcPr>
          <w:p w14:paraId="38002E82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C070435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7AFBA6D">
            <w:pPr>
              <w:spacing w:line="400" w:lineRule="exact"/>
              <w:jc w:val="left"/>
              <w:rPr>
                <w:rFonts w:ascii="宋体" w:hAnsi="宋体" w:eastAsia="宋体" w:cs="Times New Roman"/>
                <w:sz w:val="15"/>
                <w:szCs w:val="15"/>
              </w:rPr>
            </w:pPr>
          </w:p>
        </w:tc>
      </w:tr>
    </w:tbl>
    <w:p w14:paraId="678B1F4B">
      <w:pPr>
        <w:widowControl/>
        <w:spacing w:line="240" w:lineRule="auto"/>
        <w:rPr>
          <w:rFonts w:ascii="宋体" w:hAnsi="宋体" w:eastAsia="宋体" w:cs="Times New Roman"/>
          <w:kern w:val="0"/>
          <w:sz w:val="18"/>
          <w:szCs w:val="18"/>
        </w:rPr>
      </w:pPr>
      <w:r>
        <w:rPr>
          <w:rFonts w:ascii="宋体" w:hAnsi="宋体" w:eastAsia="宋体" w:cs="Times New Roman"/>
          <w:kern w:val="0"/>
          <w:sz w:val="18"/>
          <w:szCs w:val="18"/>
        </w:rPr>
        <w:t>（备注：生长状况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分为</w:t>
      </w:r>
      <w:r>
        <w:rPr>
          <w:rFonts w:ascii="宋体" w:hAnsi="宋体" w:eastAsia="宋体" w:cs="Times New Roman"/>
          <w:kern w:val="0"/>
          <w:sz w:val="18"/>
          <w:szCs w:val="18"/>
        </w:rPr>
        <w:t>健康、亚健康、中健康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和</w:t>
      </w:r>
      <w:r>
        <w:rPr>
          <w:rFonts w:ascii="宋体" w:hAnsi="宋体" w:eastAsia="宋体" w:cs="Times New Roman"/>
          <w:kern w:val="0"/>
          <w:sz w:val="18"/>
          <w:szCs w:val="18"/>
        </w:rPr>
        <w:t>不健康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等；</w:t>
      </w:r>
      <w:r>
        <w:rPr>
          <w:rFonts w:ascii="宋体" w:hAnsi="宋体" w:eastAsia="宋体" w:cs="Times New Roman"/>
          <w:kern w:val="0"/>
          <w:sz w:val="18"/>
          <w:szCs w:val="18"/>
        </w:rPr>
        <w:t>移植内容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分为</w:t>
      </w:r>
      <w:r>
        <w:rPr>
          <w:rFonts w:ascii="宋体" w:hAnsi="宋体" w:eastAsia="宋体" w:cs="Times New Roman"/>
          <w:kern w:val="0"/>
          <w:sz w:val="18"/>
          <w:szCs w:val="18"/>
        </w:rPr>
        <w:t>全株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、树桩和</w:t>
      </w:r>
      <w:r>
        <w:rPr>
          <w:rFonts w:ascii="宋体" w:hAnsi="宋体" w:eastAsia="宋体" w:cs="Times New Roman"/>
          <w:kern w:val="0"/>
          <w:sz w:val="18"/>
          <w:szCs w:val="18"/>
        </w:rPr>
        <w:t>树根</w:t>
      </w:r>
      <w:r>
        <w:rPr>
          <w:rFonts w:hint="eastAsia" w:ascii="宋体" w:hAnsi="宋体" w:eastAsia="宋体" w:cs="Times New Roman"/>
          <w:kern w:val="0"/>
          <w:sz w:val="18"/>
          <w:szCs w:val="18"/>
        </w:rPr>
        <w:t>等。</w:t>
      </w:r>
      <w:r>
        <w:rPr>
          <w:rFonts w:ascii="宋体" w:hAnsi="宋体" w:eastAsia="宋体" w:cs="Times New Roman"/>
          <w:kern w:val="0"/>
          <w:sz w:val="18"/>
          <w:szCs w:val="18"/>
        </w:rPr>
        <w:t>）</w:t>
      </w:r>
    </w:p>
    <w:p w14:paraId="1FDB6296">
      <w:pPr>
        <w:pStyle w:val="2"/>
        <w:spacing w:line="0" w:lineRule="atLeast"/>
        <w:ind w:firstLine="5040" w:firstLineChars="1800"/>
        <w:rPr>
          <w:rFonts w:ascii="宋体" w:hAnsi="宋体" w:eastAsia="方正黑体_GBK" w:cs="方正黑体_GBK"/>
          <w:sz w:val="32"/>
          <w:szCs w:val="32"/>
        </w:rPr>
      </w:pPr>
      <w:r>
        <w:rPr>
          <w:rFonts w:ascii="宋体" w:hAnsi="宋体" w:eastAsia="宋体" w:cs="Times New Roman"/>
        </w:rPr>
        <w:br w:type="page"/>
      </w:r>
      <w:r>
        <w:rPr>
          <w:rFonts w:hint="eastAsia" w:ascii="宋体" w:hAnsi="宋体" w:eastAsia="方正黑体_GBK" w:cs="方正黑体_GBK"/>
          <w:sz w:val="32"/>
          <w:szCs w:val="32"/>
        </w:rPr>
        <w:t>表B.3 林木移植方案费用概算表</w:t>
      </w:r>
    </w:p>
    <w:p w14:paraId="7F71395C">
      <w:pPr>
        <w:pStyle w:val="2"/>
        <w:spacing w:line="0" w:lineRule="atLeast"/>
        <w:ind w:firstLine="9360" w:firstLineChars="5200"/>
        <w:rPr>
          <w:rFonts w:ascii="宋体" w:hAnsi="宋体" w:eastAsia="宋体" w:cs="Times New Roman"/>
        </w:rPr>
      </w:pPr>
      <w:r>
        <w:rPr>
          <w:rFonts w:ascii="宋体" w:hAnsi="宋体" w:eastAsia="宋体" w:cs="Times New Roman"/>
          <w:sz w:val="18"/>
          <w:szCs w:val="18"/>
        </w:rPr>
        <w:t>单位：工日、元、株、台班、工日、株、袋、根、车次</w:t>
      </w:r>
    </w:p>
    <w:tbl>
      <w:tblPr>
        <w:tblStyle w:val="19"/>
        <w:tblW w:w="14082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489"/>
        <w:gridCol w:w="1008"/>
        <w:gridCol w:w="1728"/>
        <w:gridCol w:w="1669"/>
        <w:gridCol w:w="1408"/>
        <w:gridCol w:w="1408"/>
        <w:gridCol w:w="1408"/>
        <w:gridCol w:w="2556"/>
      </w:tblGrid>
      <w:tr w14:paraId="467FB8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5FA83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编号</w:t>
            </w:r>
          </w:p>
        </w:tc>
        <w:tc>
          <w:tcPr>
            <w:tcW w:w="42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B93F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项目内容</w:t>
            </w:r>
          </w:p>
        </w:tc>
        <w:tc>
          <w:tcPr>
            <w:tcW w:w="16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1D91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单位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B7E93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单价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BEC4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数量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9DC53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费用</w:t>
            </w:r>
          </w:p>
        </w:tc>
        <w:tc>
          <w:tcPr>
            <w:tcW w:w="25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E80F1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备注</w:t>
            </w:r>
          </w:p>
        </w:tc>
      </w:tr>
      <w:tr w14:paraId="7B6E8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E5677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合计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7BBC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项目总投资</w:t>
            </w: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B2FE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CE87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3122A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B4C93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5F1F0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892B2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0ED4B8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BAB52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1.劳务费</w:t>
            </w:r>
          </w:p>
        </w:tc>
        <w:tc>
          <w:tcPr>
            <w:tcW w:w="14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EA96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移植</w:t>
            </w:r>
          </w:p>
        </w:tc>
        <w:tc>
          <w:tcPr>
            <w:tcW w:w="4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DB0C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3B63A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68FA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19C45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2B7CE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5FE538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C0E2B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A8035E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BCFC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修剪、扎冠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197BD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工日/ 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0A5C3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684F3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41DC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FDF74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78830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6BA26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60470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5F18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采挖（挖机）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6937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台班/株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197B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BF38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3E5A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709E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252749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27793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EDE227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D3661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包扎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21666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工日/ 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EFF9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FDCE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373A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B8E7E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6F5E5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3C237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3A52A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E59EF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装卸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4DE2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元/株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1550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459B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9DC6E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B7689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1D050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184F7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869F7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27771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运输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A799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元/车次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10D25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570E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1EB13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6200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4A81CA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98390B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2CD9DA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5AC68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移栽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DFF7D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元/株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D14D3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6E0F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659A8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9ABF2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0D687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067F8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A7968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0B5C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固定支撑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ED06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工日/ 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71F28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3304E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B081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CD5D6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1EAD0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4D2A46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F8017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97AA2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管理养护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CCE9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人/年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563F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D46B5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25AA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ED71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44C88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0663D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0D7B3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7FD02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挖塘台班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75E6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台班/天/塘 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3FFC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9D4F5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FC50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CEA28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109BFD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53A6F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2.材料费</w:t>
            </w:r>
          </w:p>
        </w:tc>
        <w:tc>
          <w:tcPr>
            <w:tcW w:w="589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DAEDD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7E12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2FC82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EF163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F515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516F8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10AFD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4143F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包扎材料</w:t>
            </w:r>
          </w:p>
        </w:tc>
        <w:tc>
          <w:tcPr>
            <w:tcW w:w="4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5FE6B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1794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50F20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C3D5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2C33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36297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701A9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1795A8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88A7D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大树移植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CBB5D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元/株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682C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64B5B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ABAA9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7A68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33BEE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50C35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291172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73170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小树移植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26F3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元/株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61021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86EF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FFC4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431E2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058EE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CDDCD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5ED7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撑杆</w:t>
            </w:r>
          </w:p>
        </w:tc>
        <w:tc>
          <w:tcPr>
            <w:tcW w:w="4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E9432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B989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E552D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04549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C8DAD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502FD4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A56358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2392A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37472D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大树移植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FDB6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5根/株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ED0A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CBD3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085C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DE16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725A3E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BCD27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76B03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FD25C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小树移植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3907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3根/株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08285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254C7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79BE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64ECE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72322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EA7EA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2D6C2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病虫害防治及营养药剂</w:t>
            </w:r>
          </w:p>
        </w:tc>
        <w:tc>
          <w:tcPr>
            <w:tcW w:w="44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82671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小计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10AE4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6DB3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C63AC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7F8C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2EC21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F29CA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D3144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548F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大树移植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6EFD6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病虫害防治药剂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F0C0D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2kg/株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D8B1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C7353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0712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C7815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09BE88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1BE9B6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7C6218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7E656A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830B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营养液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6B67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5袋/株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090C9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47E7F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4E18C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26FB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6347E9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7FA6D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F09030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19645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小树移植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DA237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病虫害防治药剂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29F2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0.2kg/株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FC746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3FA6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85BDD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5D76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655FA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72F45C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8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84E11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B2E3E">
            <w:pPr>
              <w:widowControl/>
              <w:spacing w:line="240" w:lineRule="auto"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D922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营养液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F54C0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2袋/株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74C2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39B6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0DFE78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3B54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 w14:paraId="35600D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21FFF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3.不可预见费</w:t>
            </w:r>
          </w:p>
        </w:tc>
        <w:tc>
          <w:tcPr>
            <w:tcW w:w="14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12D42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D6D8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1F729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5AFBEE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225C84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B1BC3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8BCDA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　</w:t>
            </w: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E13DD">
            <w:pPr>
              <w:widowControl/>
              <w:spacing w:line="240" w:lineRule="auto"/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Times New Roman"/>
                <w:kern w:val="0"/>
                <w:sz w:val="18"/>
                <w:szCs w:val="18"/>
              </w:rPr>
              <w:t>移植直接费用的10% </w:t>
            </w:r>
          </w:p>
        </w:tc>
      </w:tr>
    </w:tbl>
    <w:p w14:paraId="224C5480">
      <w:pPr>
        <w:pStyle w:val="2"/>
        <w:rPr>
          <w:rFonts w:ascii="宋体" w:hAnsi="宋体" w:eastAsia="宋体" w:cs="Times New Roman"/>
        </w:rPr>
      </w:pPr>
    </w:p>
    <w:p w14:paraId="3D4E8D0C">
      <w:pPr>
        <w:pStyle w:val="2"/>
        <w:rPr>
          <w:rFonts w:hAnsi="宋体"/>
        </w:rPr>
        <w:sectPr>
          <w:footerReference r:id="rId9" w:type="default"/>
          <w:pgSz w:w="16840" w:h="11907"/>
          <w:pgMar w:top="1012" w:right="1205" w:bottom="1285" w:left="1422" w:header="0" w:footer="1098" w:gutter="0"/>
          <w:pgNumType w:fmt="decimal"/>
          <w:cols w:space="720" w:num="1"/>
        </w:sectPr>
      </w:pPr>
    </w:p>
    <w:p w14:paraId="7576EC8B">
      <w:pPr>
        <w:pStyle w:val="6"/>
        <w:numPr>
          <w:ilvl w:val="0"/>
          <w:numId w:val="0"/>
        </w:numPr>
        <w:spacing w:before="0" w:after="0" w:line="415" w:lineRule="auto"/>
        <w:jc w:val="center"/>
        <w:rPr>
          <w:rFonts w:ascii="宋体" w:hAnsi="宋体" w:eastAsia="黑体"/>
          <w:b w:val="0"/>
          <w:bCs w:val="0"/>
          <w:sz w:val="44"/>
          <w:szCs w:val="44"/>
        </w:rPr>
      </w:pPr>
      <w:bookmarkStart w:id="140" w:name="_Toc26567"/>
      <w:r>
        <w:rPr>
          <w:rFonts w:ascii="宋体" w:hAnsi="宋体" w:eastAsia="黑体"/>
          <w:b w:val="0"/>
          <w:bCs w:val="0"/>
          <w:sz w:val="44"/>
          <w:szCs w:val="44"/>
        </w:rPr>
        <w:t xml:space="preserve">附录C   </w:t>
      </w:r>
      <w:r>
        <w:rPr>
          <w:rFonts w:hint="eastAsia" w:ascii="宋体" w:hAnsi="宋体" w:eastAsia="黑体"/>
          <w:b w:val="0"/>
          <w:bCs w:val="0"/>
          <w:sz w:val="44"/>
          <w:szCs w:val="44"/>
        </w:rPr>
        <w:t>制图一般性规定</w:t>
      </w:r>
      <w:bookmarkEnd w:id="140"/>
    </w:p>
    <w:p w14:paraId="7C0A4CF3">
      <w:pPr>
        <w:numPr>
          <w:ilvl w:val="0"/>
          <w:numId w:val="2"/>
        </w:num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bookmarkStart w:id="141" w:name="_Toc13573"/>
      <w:r>
        <w:rPr>
          <w:rFonts w:ascii="宋体" w:hAnsi="宋体" w:eastAsia="方正仿宋_GBK" w:cs="Times New Roman"/>
          <w:szCs w:val="32"/>
        </w:rPr>
        <w:t>适用范围</w:t>
      </w:r>
      <w:bookmarkEnd w:id="141"/>
    </w:p>
    <w:p w14:paraId="23343C30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本规范适用于《云南省林木移植技术规程（试行）》中的成果图制作，本规范规定了林木移植方案编制中图件种类、制图数据基础、空间参照系统、图纸比例及幅面、图件要素内容等内容。</w:t>
      </w:r>
    </w:p>
    <w:p w14:paraId="51BD8674">
      <w:pPr>
        <w:numPr>
          <w:ilvl w:val="0"/>
          <w:numId w:val="2"/>
        </w:num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bookmarkStart w:id="142" w:name="_Toc26952"/>
      <w:r>
        <w:rPr>
          <w:rFonts w:ascii="宋体" w:hAnsi="宋体" w:eastAsia="方正仿宋_GBK" w:cs="Times New Roman"/>
          <w:szCs w:val="32"/>
        </w:rPr>
        <w:t>规范性引用文件</w:t>
      </w:r>
      <w:bookmarkEnd w:id="142"/>
    </w:p>
    <w:p w14:paraId="73D29948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LY/T 1821</w:t>
      </w:r>
      <w:r>
        <w:rPr>
          <w:rFonts w:hint="eastAsia" w:ascii="宋体" w:hAnsi="宋体" w:eastAsia="方正仿宋_GBK" w:cs="Times New Roman"/>
          <w:szCs w:val="32"/>
          <w:lang w:eastAsia="zh-CN"/>
        </w:rPr>
        <w:t>—</w:t>
      </w:r>
      <w:r>
        <w:rPr>
          <w:rFonts w:ascii="宋体" w:hAnsi="宋体" w:eastAsia="方正仿宋_GBK" w:cs="Times New Roman"/>
          <w:szCs w:val="32"/>
        </w:rPr>
        <w:t>2009 林业地图图式；</w:t>
      </w:r>
    </w:p>
    <w:p w14:paraId="25960FBC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GB/T 15968 遥感影像平面图制作规范</w:t>
      </w:r>
    </w:p>
    <w:p w14:paraId="1D1CB384">
      <w:pPr>
        <w:numPr>
          <w:ilvl w:val="0"/>
          <w:numId w:val="2"/>
        </w:num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bookmarkStart w:id="143" w:name="_Toc26742"/>
      <w:r>
        <w:rPr>
          <w:rFonts w:ascii="宋体" w:hAnsi="宋体" w:eastAsia="方正仿宋_GBK" w:cs="Times New Roman"/>
          <w:szCs w:val="32"/>
        </w:rPr>
        <w:t>图件制作</w:t>
      </w:r>
      <w:bookmarkEnd w:id="143"/>
    </w:p>
    <w:p w14:paraId="22CBB9FD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林木移植方案图件：主要</w:t>
      </w:r>
      <w:r>
        <w:rPr>
          <w:rFonts w:hint="eastAsia" w:ascii="宋体" w:hAnsi="宋体" w:eastAsia="方正仿宋_GBK" w:cs="Times New Roman"/>
          <w:szCs w:val="32"/>
          <w:lang w:eastAsia="zh-CN"/>
        </w:rPr>
        <w:t>包括</w:t>
      </w:r>
      <w:r>
        <w:rPr>
          <w:rFonts w:ascii="宋体" w:hAnsi="宋体" w:eastAsia="方正仿宋_GBK" w:cs="Times New Roman"/>
          <w:szCs w:val="32"/>
        </w:rPr>
        <w:t>项目区位置示意图、林木采挖现状图、林木移植（假植）规划布局图等。</w:t>
      </w:r>
    </w:p>
    <w:p w14:paraId="2CD6DEF8">
      <w:pPr>
        <w:numPr>
          <w:ilvl w:val="0"/>
          <w:numId w:val="2"/>
        </w:num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bookmarkStart w:id="144" w:name="_Toc18422"/>
      <w:r>
        <w:rPr>
          <w:rFonts w:ascii="宋体" w:hAnsi="宋体" w:eastAsia="方正仿宋_GBK" w:cs="Times New Roman"/>
          <w:szCs w:val="32"/>
        </w:rPr>
        <w:t>空间参照系统</w:t>
      </w:r>
      <w:bookmarkEnd w:id="144"/>
    </w:p>
    <w:p w14:paraId="6BC413C6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所有规划图件的平面坐标系采用“2000国家大地坐标系</w:t>
      </w:r>
      <w:bookmarkStart w:id="147" w:name="_GoBack"/>
      <w:bookmarkEnd w:id="147"/>
      <w:r>
        <w:rPr>
          <w:rFonts w:ascii="宋体" w:hAnsi="宋体" w:eastAsia="方正仿宋_GBK" w:cs="Times New Roman"/>
          <w:szCs w:val="32"/>
        </w:rPr>
        <w:t>”；高程系统采用“1985国家高程基准”；投影系统采用高期-克吕格投影；分带采用国家标准分带。</w:t>
      </w:r>
    </w:p>
    <w:p w14:paraId="18F08EE7">
      <w:pPr>
        <w:numPr>
          <w:ilvl w:val="0"/>
          <w:numId w:val="2"/>
        </w:num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bookmarkStart w:id="145" w:name="_Toc16265"/>
      <w:r>
        <w:rPr>
          <w:rFonts w:ascii="宋体" w:hAnsi="宋体" w:eastAsia="方正仿宋_GBK" w:cs="Times New Roman"/>
          <w:szCs w:val="32"/>
        </w:rPr>
        <w:t>图纸比例及幅面</w:t>
      </w:r>
      <w:bookmarkEnd w:id="145"/>
    </w:p>
    <w:p w14:paraId="136BC671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根据不同图种的用途选择合适的比例尺。</w:t>
      </w:r>
    </w:p>
    <w:p w14:paraId="749DBC30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行政区划（位置）图作为文本插图，便于直观了解项目区范围的空间布局和行政区划，采用A4幅面。林木采挖现状图、林木移植（假植）规划布局图根据实际情况幅面采用A3图纸。</w:t>
      </w:r>
    </w:p>
    <w:p w14:paraId="0F9C01B3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bookmarkStart w:id="146" w:name="_Toc21657"/>
      <w:r>
        <w:rPr>
          <w:rFonts w:ascii="宋体" w:hAnsi="宋体" w:eastAsia="方正仿宋_GBK" w:cs="Times New Roman"/>
          <w:szCs w:val="32"/>
        </w:rPr>
        <w:t>6</w:t>
      </w:r>
      <w:r>
        <w:rPr>
          <w:rFonts w:hint="eastAsia" w:ascii="宋体" w:hAnsi="宋体" w:eastAsia="方正仿宋_GBK" w:cs="Times New Roman"/>
          <w:szCs w:val="32"/>
          <w:lang w:val="en-US" w:eastAsia="zh-CN"/>
        </w:rPr>
        <w:t xml:space="preserve">. </w:t>
      </w:r>
      <w:bookmarkEnd w:id="146"/>
      <w:r>
        <w:rPr>
          <w:rFonts w:ascii="宋体" w:hAnsi="宋体" w:eastAsia="方正仿宋_GBK" w:cs="Times New Roman"/>
          <w:szCs w:val="32"/>
        </w:rPr>
        <w:t>项目区位置示意图</w:t>
      </w:r>
    </w:p>
    <w:p w14:paraId="63E63004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项目区位置示意图至少包括村级以上行政界线（含村级界线）；</w:t>
      </w:r>
      <w:r>
        <w:rPr>
          <w:rFonts w:hint="eastAsia" w:ascii="宋体" w:hAnsi="宋体" w:eastAsia="方正仿宋_GBK" w:cs="Times New Roman"/>
          <w:szCs w:val="32"/>
          <w:lang w:val="en-US" w:eastAsia="zh-CN"/>
        </w:rPr>
        <w:t>自然保护地界线</w:t>
      </w:r>
      <w:r>
        <w:rPr>
          <w:rFonts w:ascii="宋体" w:hAnsi="宋体" w:eastAsia="方正仿宋_GBK" w:cs="Times New Roman"/>
          <w:szCs w:val="32"/>
        </w:rPr>
        <w:t>、国营林场等</w:t>
      </w:r>
      <w:r>
        <w:rPr>
          <w:rFonts w:hint="eastAsia" w:ascii="宋体" w:hAnsi="宋体" w:eastAsia="方正仿宋_GBK" w:cs="Times New Roman"/>
          <w:szCs w:val="32"/>
          <w:lang w:eastAsia="zh-CN"/>
        </w:rPr>
        <w:t>其他</w:t>
      </w:r>
      <w:r>
        <w:rPr>
          <w:rFonts w:ascii="宋体" w:hAnsi="宋体" w:eastAsia="方正仿宋_GBK" w:cs="Times New Roman"/>
          <w:szCs w:val="32"/>
        </w:rPr>
        <w:t>林业经营单位界线；公路、铁路、河流、水库和湖泊、主要山峰、特殊高程点、主要居民点、小地名等自然地理信息数据以及项目区位置范围。</w:t>
      </w:r>
    </w:p>
    <w:p w14:paraId="023B7279">
      <w:pPr>
        <w:spacing w:line="540" w:lineRule="exact"/>
        <w:ind w:left="640" w:leftChars="200"/>
        <w:rPr>
          <w:rFonts w:ascii="宋体" w:hAnsi="宋体" w:eastAsia="方正仿宋_GBK" w:cs="Times New Roman"/>
          <w:szCs w:val="32"/>
        </w:rPr>
      </w:pPr>
      <w:r>
        <w:rPr>
          <w:rFonts w:hint="eastAsia" w:ascii="宋体" w:hAnsi="宋体" w:eastAsia="方正仿宋_GBK" w:cs="Times New Roman"/>
          <w:szCs w:val="32"/>
        </w:rPr>
        <w:t xml:space="preserve">7. </w:t>
      </w:r>
      <w:r>
        <w:rPr>
          <w:rFonts w:ascii="宋体" w:hAnsi="宋体" w:eastAsia="方正仿宋_GBK" w:cs="Times New Roman"/>
          <w:szCs w:val="32"/>
        </w:rPr>
        <w:t>林木采挖现状图</w:t>
      </w:r>
    </w:p>
    <w:p w14:paraId="75D6BC8D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林木采挖现状图主要反映林木采挖地位置、林木位置等情况。此图至少包括：行政界线（村小组以上行政界线）、项目区范围、林木采挖位置（林木空间分布位置）等信息。</w:t>
      </w:r>
    </w:p>
    <w:p w14:paraId="281BA1D1">
      <w:pPr>
        <w:spacing w:line="540" w:lineRule="exact"/>
        <w:ind w:left="640" w:leftChars="200"/>
        <w:rPr>
          <w:rFonts w:ascii="宋体" w:hAnsi="宋体" w:eastAsia="方正仿宋_GBK" w:cs="Times New Roman"/>
          <w:szCs w:val="32"/>
        </w:rPr>
      </w:pPr>
      <w:r>
        <w:rPr>
          <w:rFonts w:hint="eastAsia" w:ascii="宋体" w:hAnsi="宋体" w:eastAsia="方正仿宋_GBK" w:cs="Times New Roman"/>
          <w:szCs w:val="32"/>
        </w:rPr>
        <w:t xml:space="preserve">8. </w:t>
      </w:r>
      <w:r>
        <w:rPr>
          <w:rFonts w:ascii="宋体" w:hAnsi="宋体" w:eastAsia="方正仿宋_GBK" w:cs="Times New Roman"/>
          <w:szCs w:val="32"/>
        </w:rPr>
        <w:t>林木移植（假植）规划布局图</w:t>
      </w:r>
    </w:p>
    <w:p w14:paraId="1116E7E2">
      <w:pPr>
        <w:spacing w:line="540" w:lineRule="exact"/>
        <w:ind w:firstLine="640" w:firstLineChars="200"/>
        <w:rPr>
          <w:rFonts w:ascii="宋体" w:hAnsi="宋体" w:eastAsia="方正仿宋_GBK" w:cs="Times New Roman"/>
          <w:szCs w:val="32"/>
        </w:rPr>
      </w:pPr>
      <w:r>
        <w:rPr>
          <w:rFonts w:ascii="宋体" w:hAnsi="宋体" w:eastAsia="方正仿宋_GBK" w:cs="Times New Roman"/>
          <w:szCs w:val="32"/>
        </w:rPr>
        <w:t>林木移植（假植）规划布局图主要反映林木移植（假植）规划布局情况。此图至少包括：行政界线（村小组以上行政界线）、林木移植（假植）位置区域等信息。</w:t>
      </w:r>
    </w:p>
    <w:sectPr>
      <w:pgSz w:w="11907" w:h="16840" w:orient="landscape"/>
      <w:pgMar w:top="1422" w:right="1012" w:bottom="1205" w:left="1285" w:header="0" w:footer="1098" w:gutter="0"/>
      <w:pgNumType w:fmt="decimal"/>
      <w:cols w:space="720" w:num="1"/>
      <w:docGrid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8FDAFFC-00DF-47AA-9EDB-C453BD92CBA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FCE98F3-7AD3-417B-BC3B-5630D02F32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9D376F31-BEB3-4D28-93F5-1B31B4F8EDC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9BBFC6F6-B2DE-4E45-A419-DBEB2FBA183A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D7A191E5-BD9F-4A0B-A303-540EDCED46E2}"/>
  </w:font>
  <w:font w:name="monospace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FC5AB983-B2D4-483B-ABD1-8A74DDF8CE30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9B780AC7-EA50-4B35-968B-46F8AE2F975B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369B7A54-0407-43FF-9B88-C133803409B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16C21">
    <w:pPr>
      <w:pStyle w:val="13"/>
      <w:jc w:val="center"/>
    </w:pPr>
  </w:p>
  <w:p w14:paraId="688C28EF"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A9C775">
    <w:pPr>
      <w:pStyle w:val="13"/>
      <w:spacing w:line="240" w:lineRule="auto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2AECBB">
                          <w:pPr>
                            <w:pStyle w:val="2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M7HhYsAgAAVwQAAA4AAABkcnMvZTJvRG9jLnhtbK1UzY7TMBC+I/EO&#10;lu80aRFLVT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JbSjRTqPjpx/fT&#10;z4fTr28EZxCotX6GuHuLyNC9Mx2Ch3OPw8i7q5yKXzAi8EPe40Ve0QXC46XpZDrN4eLwDRvgZ4/X&#10;rfPhvTCKRKOgDvVLsrLDxoc+dAiJ2bRZN1KmGkpN2oJevX6T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0zseFi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92AECBB">
                    <w:pPr>
                      <w:pStyle w:val="2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hAnsi="宋体" w:eastAsia="宋体"/>
                        <w:sz w:val="28"/>
                      </w:rPr>
                      <w:t>—</w:t>
                    </w:r>
                    <w:r>
                      <w:rPr>
                        <w:rFonts w:hAnsi="宋体" w:eastAsia="宋体"/>
                        <w:sz w:val="24"/>
                      </w:rPr>
                      <w:t>　</w:t>
                    </w:r>
                    <w:r>
                      <w:rPr>
                        <w:rFonts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hAnsi="宋体" w:eastAsia="宋体"/>
                        <w:sz w:val="28"/>
                      </w:rPr>
                      <w:t>1</w:t>
                    </w:r>
                    <w:r>
                      <w:rPr>
                        <w:rFonts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hAnsi="宋体" w:eastAsia="宋体"/>
                        <w:sz w:val="24"/>
                      </w:rPr>
                      <w:t>　</w:t>
                    </w:r>
                    <w:r>
                      <w:rPr>
                        <w:rFonts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DE4C61">
    <w:pPr>
      <w:spacing w:line="184" w:lineRule="auto"/>
      <w:rPr>
        <w:rFonts w:ascii="Times New Roman" w:hAnsi="Times New Roman" w:eastAsia="Times New Roman" w:cs="Times New Roman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DDD64D">
                          <w:pPr>
                            <w:pStyle w:val="13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17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4feNIy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DDD64D">
                    <w:pPr>
                      <w:pStyle w:val="13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17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13611D">
    <w:pPr>
      <w:pStyle w:val="1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BBB11A">
    <w:pPr>
      <w:pStyle w:val="1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93A8A7"/>
    <w:multiLevelType w:val="singleLevel"/>
    <w:tmpl w:val="9493A8A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4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pStyle w:val="7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1YTFjYTQwZWRhYjZiY2RjODllZDQ2YTQxNTRhNjkifQ=="/>
  </w:docVars>
  <w:rsids>
    <w:rsidRoot w:val="00855CF4"/>
    <w:rsid w:val="0000675B"/>
    <w:rsid w:val="00010845"/>
    <w:rsid w:val="00012178"/>
    <w:rsid w:val="00031F7B"/>
    <w:rsid w:val="00032543"/>
    <w:rsid w:val="0003383D"/>
    <w:rsid w:val="0003650D"/>
    <w:rsid w:val="0004380F"/>
    <w:rsid w:val="00043F6A"/>
    <w:rsid w:val="000565D4"/>
    <w:rsid w:val="00094967"/>
    <w:rsid w:val="000A5370"/>
    <w:rsid w:val="000A53EB"/>
    <w:rsid w:val="000B1AC5"/>
    <w:rsid w:val="000B22B9"/>
    <w:rsid w:val="000C1F55"/>
    <w:rsid w:val="000C2F71"/>
    <w:rsid w:val="000C68AC"/>
    <w:rsid w:val="000D2964"/>
    <w:rsid w:val="000D3360"/>
    <w:rsid w:val="000D7C17"/>
    <w:rsid w:val="000E417F"/>
    <w:rsid w:val="000E7D9D"/>
    <w:rsid w:val="000F156A"/>
    <w:rsid w:val="001018F1"/>
    <w:rsid w:val="00102950"/>
    <w:rsid w:val="00107623"/>
    <w:rsid w:val="001177C6"/>
    <w:rsid w:val="00120AE3"/>
    <w:rsid w:val="00124851"/>
    <w:rsid w:val="00124AA7"/>
    <w:rsid w:val="00130396"/>
    <w:rsid w:val="00132EB9"/>
    <w:rsid w:val="00133230"/>
    <w:rsid w:val="00137A02"/>
    <w:rsid w:val="0014717B"/>
    <w:rsid w:val="00147A7A"/>
    <w:rsid w:val="0015042B"/>
    <w:rsid w:val="00156302"/>
    <w:rsid w:val="0015777B"/>
    <w:rsid w:val="00162BF1"/>
    <w:rsid w:val="00165ECC"/>
    <w:rsid w:val="00167F44"/>
    <w:rsid w:val="001701D5"/>
    <w:rsid w:val="00177A3E"/>
    <w:rsid w:val="0018576F"/>
    <w:rsid w:val="001913E0"/>
    <w:rsid w:val="001A7280"/>
    <w:rsid w:val="001C7143"/>
    <w:rsid w:val="001E182C"/>
    <w:rsid w:val="001F2A54"/>
    <w:rsid w:val="002044EE"/>
    <w:rsid w:val="00210514"/>
    <w:rsid w:val="002176E5"/>
    <w:rsid w:val="00223F4A"/>
    <w:rsid w:val="00233A34"/>
    <w:rsid w:val="0027159B"/>
    <w:rsid w:val="002A51D9"/>
    <w:rsid w:val="002B15C4"/>
    <w:rsid w:val="002B1826"/>
    <w:rsid w:val="002B7B42"/>
    <w:rsid w:val="002E65B1"/>
    <w:rsid w:val="002F2E80"/>
    <w:rsid w:val="00301032"/>
    <w:rsid w:val="003074BC"/>
    <w:rsid w:val="00311835"/>
    <w:rsid w:val="0031186A"/>
    <w:rsid w:val="00312B1F"/>
    <w:rsid w:val="00315622"/>
    <w:rsid w:val="00320060"/>
    <w:rsid w:val="00321D08"/>
    <w:rsid w:val="00322005"/>
    <w:rsid w:val="00330E8B"/>
    <w:rsid w:val="00334790"/>
    <w:rsid w:val="00335DDF"/>
    <w:rsid w:val="003364C3"/>
    <w:rsid w:val="00346831"/>
    <w:rsid w:val="00354B48"/>
    <w:rsid w:val="00355978"/>
    <w:rsid w:val="003573BD"/>
    <w:rsid w:val="00373072"/>
    <w:rsid w:val="00374F29"/>
    <w:rsid w:val="00385293"/>
    <w:rsid w:val="0039442E"/>
    <w:rsid w:val="003A0E83"/>
    <w:rsid w:val="003A5EF5"/>
    <w:rsid w:val="003B4010"/>
    <w:rsid w:val="003B501A"/>
    <w:rsid w:val="003B6BB2"/>
    <w:rsid w:val="003D53A3"/>
    <w:rsid w:val="003E78AB"/>
    <w:rsid w:val="003F35F3"/>
    <w:rsid w:val="003F6675"/>
    <w:rsid w:val="00431279"/>
    <w:rsid w:val="0043783A"/>
    <w:rsid w:val="004504C4"/>
    <w:rsid w:val="0045185C"/>
    <w:rsid w:val="0045541F"/>
    <w:rsid w:val="00460FD7"/>
    <w:rsid w:val="00461133"/>
    <w:rsid w:val="004655D5"/>
    <w:rsid w:val="00472D26"/>
    <w:rsid w:val="004819EF"/>
    <w:rsid w:val="00484B3B"/>
    <w:rsid w:val="004918A9"/>
    <w:rsid w:val="00493CF3"/>
    <w:rsid w:val="00496170"/>
    <w:rsid w:val="004A044B"/>
    <w:rsid w:val="004A6280"/>
    <w:rsid w:val="004B03F9"/>
    <w:rsid w:val="004C4B2F"/>
    <w:rsid w:val="004F3702"/>
    <w:rsid w:val="004F6A06"/>
    <w:rsid w:val="004F78CA"/>
    <w:rsid w:val="004F7F3A"/>
    <w:rsid w:val="00514115"/>
    <w:rsid w:val="00515280"/>
    <w:rsid w:val="00536F89"/>
    <w:rsid w:val="005400BD"/>
    <w:rsid w:val="00540F3B"/>
    <w:rsid w:val="005429FF"/>
    <w:rsid w:val="005438DB"/>
    <w:rsid w:val="00547044"/>
    <w:rsid w:val="00551338"/>
    <w:rsid w:val="00552D52"/>
    <w:rsid w:val="0056376B"/>
    <w:rsid w:val="00563C3F"/>
    <w:rsid w:val="00570FFB"/>
    <w:rsid w:val="005841DA"/>
    <w:rsid w:val="00586B80"/>
    <w:rsid w:val="00587B2D"/>
    <w:rsid w:val="00597700"/>
    <w:rsid w:val="005A2914"/>
    <w:rsid w:val="005A7D99"/>
    <w:rsid w:val="005B0BC5"/>
    <w:rsid w:val="005B1882"/>
    <w:rsid w:val="005C769C"/>
    <w:rsid w:val="005D0198"/>
    <w:rsid w:val="005D3664"/>
    <w:rsid w:val="005D630F"/>
    <w:rsid w:val="005E3354"/>
    <w:rsid w:val="005E5F6F"/>
    <w:rsid w:val="005F0758"/>
    <w:rsid w:val="005F31C1"/>
    <w:rsid w:val="005F3857"/>
    <w:rsid w:val="005F6B63"/>
    <w:rsid w:val="00603818"/>
    <w:rsid w:val="0060692D"/>
    <w:rsid w:val="00614677"/>
    <w:rsid w:val="00622E92"/>
    <w:rsid w:val="00625A89"/>
    <w:rsid w:val="00634A49"/>
    <w:rsid w:val="00635A4A"/>
    <w:rsid w:val="00652A9A"/>
    <w:rsid w:val="00660196"/>
    <w:rsid w:val="00663C7C"/>
    <w:rsid w:val="006664D9"/>
    <w:rsid w:val="0066744C"/>
    <w:rsid w:val="00667987"/>
    <w:rsid w:val="006750B3"/>
    <w:rsid w:val="00684185"/>
    <w:rsid w:val="00684975"/>
    <w:rsid w:val="006865AD"/>
    <w:rsid w:val="00686B1C"/>
    <w:rsid w:val="00690784"/>
    <w:rsid w:val="00692EFE"/>
    <w:rsid w:val="00694848"/>
    <w:rsid w:val="006963ED"/>
    <w:rsid w:val="006B1A2E"/>
    <w:rsid w:val="006B26F6"/>
    <w:rsid w:val="006B7996"/>
    <w:rsid w:val="006D0C1E"/>
    <w:rsid w:val="006D0D25"/>
    <w:rsid w:val="006D203A"/>
    <w:rsid w:val="006D34EA"/>
    <w:rsid w:val="006F0E77"/>
    <w:rsid w:val="006F455D"/>
    <w:rsid w:val="006F6236"/>
    <w:rsid w:val="007118C3"/>
    <w:rsid w:val="00712C75"/>
    <w:rsid w:val="0072230A"/>
    <w:rsid w:val="0072273F"/>
    <w:rsid w:val="00724430"/>
    <w:rsid w:val="00724BB7"/>
    <w:rsid w:val="00724EF2"/>
    <w:rsid w:val="00726B89"/>
    <w:rsid w:val="00730BE5"/>
    <w:rsid w:val="007324D7"/>
    <w:rsid w:val="00733542"/>
    <w:rsid w:val="0074178D"/>
    <w:rsid w:val="00741E0F"/>
    <w:rsid w:val="007445D0"/>
    <w:rsid w:val="0074636C"/>
    <w:rsid w:val="00751922"/>
    <w:rsid w:val="0075393F"/>
    <w:rsid w:val="00755F44"/>
    <w:rsid w:val="00757F05"/>
    <w:rsid w:val="00763A19"/>
    <w:rsid w:val="00765E15"/>
    <w:rsid w:val="00772AB2"/>
    <w:rsid w:val="0077320A"/>
    <w:rsid w:val="007917D5"/>
    <w:rsid w:val="007918EF"/>
    <w:rsid w:val="007A0215"/>
    <w:rsid w:val="007A0A05"/>
    <w:rsid w:val="007A718E"/>
    <w:rsid w:val="007B0670"/>
    <w:rsid w:val="007C4EF3"/>
    <w:rsid w:val="007D05A3"/>
    <w:rsid w:val="007D4683"/>
    <w:rsid w:val="007E2F12"/>
    <w:rsid w:val="007E72DE"/>
    <w:rsid w:val="007F0DAE"/>
    <w:rsid w:val="00800079"/>
    <w:rsid w:val="00802CEC"/>
    <w:rsid w:val="0081419D"/>
    <w:rsid w:val="0081441E"/>
    <w:rsid w:val="0083114B"/>
    <w:rsid w:val="00844C81"/>
    <w:rsid w:val="008454C4"/>
    <w:rsid w:val="00851C46"/>
    <w:rsid w:val="00851DC2"/>
    <w:rsid w:val="00852395"/>
    <w:rsid w:val="00855CF4"/>
    <w:rsid w:val="00861BFF"/>
    <w:rsid w:val="00863D47"/>
    <w:rsid w:val="00865411"/>
    <w:rsid w:val="00875833"/>
    <w:rsid w:val="00880021"/>
    <w:rsid w:val="00881912"/>
    <w:rsid w:val="0089781C"/>
    <w:rsid w:val="008B0035"/>
    <w:rsid w:val="008B1413"/>
    <w:rsid w:val="008B6231"/>
    <w:rsid w:val="008C2F84"/>
    <w:rsid w:val="008D2F6F"/>
    <w:rsid w:val="008D59FE"/>
    <w:rsid w:val="008E154D"/>
    <w:rsid w:val="008E5771"/>
    <w:rsid w:val="008E5AF5"/>
    <w:rsid w:val="008F230B"/>
    <w:rsid w:val="008F60FB"/>
    <w:rsid w:val="0090065A"/>
    <w:rsid w:val="00902EB2"/>
    <w:rsid w:val="00915FEF"/>
    <w:rsid w:val="00927607"/>
    <w:rsid w:val="00930D5C"/>
    <w:rsid w:val="00933838"/>
    <w:rsid w:val="00942732"/>
    <w:rsid w:val="009428DA"/>
    <w:rsid w:val="00943E26"/>
    <w:rsid w:val="00952715"/>
    <w:rsid w:val="0095473C"/>
    <w:rsid w:val="00955AD4"/>
    <w:rsid w:val="00960382"/>
    <w:rsid w:val="009675D1"/>
    <w:rsid w:val="00967CA8"/>
    <w:rsid w:val="00967F58"/>
    <w:rsid w:val="00972447"/>
    <w:rsid w:val="00985457"/>
    <w:rsid w:val="00991673"/>
    <w:rsid w:val="00993368"/>
    <w:rsid w:val="00994356"/>
    <w:rsid w:val="009A0E66"/>
    <w:rsid w:val="009B010C"/>
    <w:rsid w:val="009B2FB5"/>
    <w:rsid w:val="009B3507"/>
    <w:rsid w:val="009B5E31"/>
    <w:rsid w:val="009B6DEB"/>
    <w:rsid w:val="009C5849"/>
    <w:rsid w:val="009D0164"/>
    <w:rsid w:val="009D157B"/>
    <w:rsid w:val="009E6A21"/>
    <w:rsid w:val="009F0B30"/>
    <w:rsid w:val="009F1394"/>
    <w:rsid w:val="009F7F73"/>
    <w:rsid w:val="00A00FA3"/>
    <w:rsid w:val="00A15BE4"/>
    <w:rsid w:val="00A33FAA"/>
    <w:rsid w:val="00A4544E"/>
    <w:rsid w:val="00A51251"/>
    <w:rsid w:val="00A5221B"/>
    <w:rsid w:val="00A562F2"/>
    <w:rsid w:val="00A60B34"/>
    <w:rsid w:val="00A64980"/>
    <w:rsid w:val="00A6609F"/>
    <w:rsid w:val="00A6695F"/>
    <w:rsid w:val="00A82DEB"/>
    <w:rsid w:val="00A84FFC"/>
    <w:rsid w:val="00A87B57"/>
    <w:rsid w:val="00A90613"/>
    <w:rsid w:val="00A93FCB"/>
    <w:rsid w:val="00A944F5"/>
    <w:rsid w:val="00A95DE7"/>
    <w:rsid w:val="00AA7BB4"/>
    <w:rsid w:val="00AB7702"/>
    <w:rsid w:val="00AC3072"/>
    <w:rsid w:val="00AC4E93"/>
    <w:rsid w:val="00AC63E1"/>
    <w:rsid w:val="00AD1233"/>
    <w:rsid w:val="00AE0691"/>
    <w:rsid w:val="00AE59D4"/>
    <w:rsid w:val="00AF0E49"/>
    <w:rsid w:val="00B00656"/>
    <w:rsid w:val="00B0198D"/>
    <w:rsid w:val="00B046E9"/>
    <w:rsid w:val="00B125BB"/>
    <w:rsid w:val="00B141F5"/>
    <w:rsid w:val="00B26B9B"/>
    <w:rsid w:val="00B31097"/>
    <w:rsid w:val="00B33FB2"/>
    <w:rsid w:val="00B40CCD"/>
    <w:rsid w:val="00B42CF5"/>
    <w:rsid w:val="00B4483C"/>
    <w:rsid w:val="00B57065"/>
    <w:rsid w:val="00B605AD"/>
    <w:rsid w:val="00B7025B"/>
    <w:rsid w:val="00B77290"/>
    <w:rsid w:val="00B77F0E"/>
    <w:rsid w:val="00B80019"/>
    <w:rsid w:val="00B862C9"/>
    <w:rsid w:val="00B8722F"/>
    <w:rsid w:val="00B96907"/>
    <w:rsid w:val="00BA1EB9"/>
    <w:rsid w:val="00BA3803"/>
    <w:rsid w:val="00BA7638"/>
    <w:rsid w:val="00BB167F"/>
    <w:rsid w:val="00BB18AD"/>
    <w:rsid w:val="00BC05F6"/>
    <w:rsid w:val="00BD14BE"/>
    <w:rsid w:val="00BE6191"/>
    <w:rsid w:val="00C12AAB"/>
    <w:rsid w:val="00C1658E"/>
    <w:rsid w:val="00C46147"/>
    <w:rsid w:val="00C51B18"/>
    <w:rsid w:val="00C7308A"/>
    <w:rsid w:val="00C7724A"/>
    <w:rsid w:val="00C8585C"/>
    <w:rsid w:val="00C874C1"/>
    <w:rsid w:val="00C87770"/>
    <w:rsid w:val="00C9088A"/>
    <w:rsid w:val="00C975C1"/>
    <w:rsid w:val="00CA4396"/>
    <w:rsid w:val="00CC0282"/>
    <w:rsid w:val="00CC3DB1"/>
    <w:rsid w:val="00CD2C98"/>
    <w:rsid w:val="00CF5509"/>
    <w:rsid w:val="00CF6B30"/>
    <w:rsid w:val="00D21634"/>
    <w:rsid w:val="00D44E10"/>
    <w:rsid w:val="00D463C5"/>
    <w:rsid w:val="00D46492"/>
    <w:rsid w:val="00D55D61"/>
    <w:rsid w:val="00D560E1"/>
    <w:rsid w:val="00D5688E"/>
    <w:rsid w:val="00D57205"/>
    <w:rsid w:val="00D6291C"/>
    <w:rsid w:val="00D62F1D"/>
    <w:rsid w:val="00D74EE3"/>
    <w:rsid w:val="00D76524"/>
    <w:rsid w:val="00D76D9A"/>
    <w:rsid w:val="00D77453"/>
    <w:rsid w:val="00D93A41"/>
    <w:rsid w:val="00DA2255"/>
    <w:rsid w:val="00DA4550"/>
    <w:rsid w:val="00DB5DCF"/>
    <w:rsid w:val="00DB7532"/>
    <w:rsid w:val="00DC2B56"/>
    <w:rsid w:val="00DC2E2C"/>
    <w:rsid w:val="00DC411C"/>
    <w:rsid w:val="00DC6C02"/>
    <w:rsid w:val="00DE33E7"/>
    <w:rsid w:val="00DE387F"/>
    <w:rsid w:val="00DE62CF"/>
    <w:rsid w:val="00DF08EA"/>
    <w:rsid w:val="00DF29DE"/>
    <w:rsid w:val="00DF2AC9"/>
    <w:rsid w:val="00E00E69"/>
    <w:rsid w:val="00E0687C"/>
    <w:rsid w:val="00E22DDE"/>
    <w:rsid w:val="00E24CCD"/>
    <w:rsid w:val="00E25143"/>
    <w:rsid w:val="00E27FFC"/>
    <w:rsid w:val="00E40982"/>
    <w:rsid w:val="00E4523C"/>
    <w:rsid w:val="00E5219E"/>
    <w:rsid w:val="00E562D8"/>
    <w:rsid w:val="00E575AD"/>
    <w:rsid w:val="00E60427"/>
    <w:rsid w:val="00E62922"/>
    <w:rsid w:val="00E80489"/>
    <w:rsid w:val="00E832B0"/>
    <w:rsid w:val="00E8552B"/>
    <w:rsid w:val="00E86010"/>
    <w:rsid w:val="00E90538"/>
    <w:rsid w:val="00E92282"/>
    <w:rsid w:val="00E94F26"/>
    <w:rsid w:val="00EA2457"/>
    <w:rsid w:val="00EA50B5"/>
    <w:rsid w:val="00EB1D6A"/>
    <w:rsid w:val="00EB6235"/>
    <w:rsid w:val="00EB6470"/>
    <w:rsid w:val="00EB7C17"/>
    <w:rsid w:val="00EB7CA0"/>
    <w:rsid w:val="00EC1040"/>
    <w:rsid w:val="00EC629B"/>
    <w:rsid w:val="00EE42E2"/>
    <w:rsid w:val="00EE5B3F"/>
    <w:rsid w:val="00EF7F7E"/>
    <w:rsid w:val="00F030EE"/>
    <w:rsid w:val="00F05909"/>
    <w:rsid w:val="00F06608"/>
    <w:rsid w:val="00F22E12"/>
    <w:rsid w:val="00F24496"/>
    <w:rsid w:val="00F26211"/>
    <w:rsid w:val="00F26BC8"/>
    <w:rsid w:val="00F30A07"/>
    <w:rsid w:val="00F3430C"/>
    <w:rsid w:val="00F549F7"/>
    <w:rsid w:val="00F649FE"/>
    <w:rsid w:val="00F66B73"/>
    <w:rsid w:val="00F67BDC"/>
    <w:rsid w:val="00F74E70"/>
    <w:rsid w:val="00F92C85"/>
    <w:rsid w:val="00F9678A"/>
    <w:rsid w:val="00FA11E4"/>
    <w:rsid w:val="00FC1BAA"/>
    <w:rsid w:val="00FC4F52"/>
    <w:rsid w:val="00FD11E1"/>
    <w:rsid w:val="00FD5B9F"/>
    <w:rsid w:val="00FF1CFD"/>
    <w:rsid w:val="00FF5C5F"/>
    <w:rsid w:val="01595B6E"/>
    <w:rsid w:val="01B6221C"/>
    <w:rsid w:val="02385327"/>
    <w:rsid w:val="02D17E3E"/>
    <w:rsid w:val="03802AE2"/>
    <w:rsid w:val="03D746CC"/>
    <w:rsid w:val="03EE0393"/>
    <w:rsid w:val="043164D2"/>
    <w:rsid w:val="04B05649"/>
    <w:rsid w:val="04DF1A8A"/>
    <w:rsid w:val="050F6D4A"/>
    <w:rsid w:val="051E0804"/>
    <w:rsid w:val="05F872A7"/>
    <w:rsid w:val="0687062B"/>
    <w:rsid w:val="06C071A1"/>
    <w:rsid w:val="06D64860"/>
    <w:rsid w:val="075F3585"/>
    <w:rsid w:val="078C3F8D"/>
    <w:rsid w:val="07D760F6"/>
    <w:rsid w:val="080C1D50"/>
    <w:rsid w:val="089205D4"/>
    <w:rsid w:val="089B03BE"/>
    <w:rsid w:val="08FA62A0"/>
    <w:rsid w:val="0A873FB6"/>
    <w:rsid w:val="0B4F62A8"/>
    <w:rsid w:val="0BA8707A"/>
    <w:rsid w:val="0C22507E"/>
    <w:rsid w:val="0CD277EE"/>
    <w:rsid w:val="0D1B0C4B"/>
    <w:rsid w:val="0DB02216"/>
    <w:rsid w:val="0DF8604F"/>
    <w:rsid w:val="0E325320"/>
    <w:rsid w:val="0EE54141"/>
    <w:rsid w:val="0F4F6E69"/>
    <w:rsid w:val="0FAC53B1"/>
    <w:rsid w:val="0FB56209"/>
    <w:rsid w:val="0FC11FD2"/>
    <w:rsid w:val="0FD3043D"/>
    <w:rsid w:val="10196798"/>
    <w:rsid w:val="10685029"/>
    <w:rsid w:val="10CC6F99"/>
    <w:rsid w:val="110F36F7"/>
    <w:rsid w:val="11776811"/>
    <w:rsid w:val="11A007F3"/>
    <w:rsid w:val="123074D8"/>
    <w:rsid w:val="1299771C"/>
    <w:rsid w:val="12B6549F"/>
    <w:rsid w:val="12C34799"/>
    <w:rsid w:val="12C80001"/>
    <w:rsid w:val="12F87689"/>
    <w:rsid w:val="130D3C66"/>
    <w:rsid w:val="13681DDF"/>
    <w:rsid w:val="14045069"/>
    <w:rsid w:val="1418268F"/>
    <w:rsid w:val="145A4474"/>
    <w:rsid w:val="14EF7AC7"/>
    <w:rsid w:val="15CF16A7"/>
    <w:rsid w:val="15DF46B4"/>
    <w:rsid w:val="161B48EC"/>
    <w:rsid w:val="163F682C"/>
    <w:rsid w:val="168C1346"/>
    <w:rsid w:val="183C74C7"/>
    <w:rsid w:val="18574301"/>
    <w:rsid w:val="18AD238B"/>
    <w:rsid w:val="197762DD"/>
    <w:rsid w:val="1C454471"/>
    <w:rsid w:val="1C8B457A"/>
    <w:rsid w:val="1C8E5E18"/>
    <w:rsid w:val="1C962461"/>
    <w:rsid w:val="1CC96E50"/>
    <w:rsid w:val="1CD203FA"/>
    <w:rsid w:val="1D7E6961"/>
    <w:rsid w:val="1DA02571"/>
    <w:rsid w:val="1DC046F7"/>
    <w:rsid w:val="1E99552D"/>
    <w:rsid w:val="1EB532D1"/>
    <w:rsid w:val="1EE012DF"/>
    <w:rsid w:val="1F090638"/>
    <w:rsid w:val="1F264F83"/>
    <w:rsid w:val="1F6A5FAC"/>
    <w:rsid w:val="20020718"/>
    <w:rsid w:val="204A517E"/>
    <w:rsid w:val="20541126"/>
    <w:rsid w:val="209830EF"/>
    <w:rsid w:val="20A24951"/>
    <w:rsid w:val="21667F12"/>
    <w:rsid w:val="21D90551"/>
    <w:rsid w:val="22675DF6"/>
    <w:rsid w:val="2298179E"/>
    <w:rsid w:val="22AC64A0"/>
    <w:rsid w:val="234B4A63"/>
    <w:rsid w:val="23863B5A"/>
    <w:rsid w:val="23C87E61"/>
    <w:rsid w:val="23E66539"/>
    <w:rsid w:val="254E495D"/>
    <w:rsid w:val="26611883"/>
    <w:rsid w:val="26D53D29"/>
    <w:rsid w:val="26E54A69"/>
    <w:rsid w:val="27415B86"/>
    <w:rsid w:val="27637EA1"/>
    <w:rsid w:val="277976C4"/>
    <w:rsid w:val="2810627B"/>
    <w:rsid w:val="28180C8B"/>
    <w:rsid w:val="283D341A"/>
    <w:rsid w:val="285048C9"/>
    <w:rsid w:val="29257B04"/>
    <w:rsid w:val="29CB6538"/>
    <w:rsid w:val="29CF181E"/>
    <w:rsid w:val="29E259F5"/>
    <w:rsid w:val="29E82932"/>
    <w:rsid w:val="2A247DBB"/>
    <w:rsid w:val="2A98410E"/>
    <w:rsid w:val="2A994305"/>
    <w:rsid w:val="2B4F0206"/>
    <w:rsid w:val="2C8763E0"/>
    <w:rsid w:val="2C9B6826"/>
    <w:rsid w:val="2D695544"/>
    <w:rsid w:val="2DDB69E3"/>
    <w:rsid w:val="2EAE5EA6"/>
    <w:rsid w:val="2ED7364E"/>
    <w:rsid w:val="2F260132"/>
    <w:rsid w:val="2F573057"/>
    <w:rsid w:val="30760C45"/>
    <w:rsid w:val="30937A49"/>
    <w:rsid w:val="31032848"/>
    <w:rsid w:val="31200949"/>
    <w:rsid w:val="312E1520"/>
    <w:rsid w:val="315F1D8B"/>
    <w:rsid w:val="319C292D"/>
    <w:rsid w:val="32F678BC"/>
    <w:rsid w:val="33550FE6"/>
    <w:rsid w:val="339F04B3"/>
    <w:rsid w:val="33C127EF"/>
    <w:rsid w:val="33FE74F2"/>
    <w:rsid w:val="3412461E"/>
    <w:rsid w:val="343D2C17"/>
    <w:rsid w:val="34913157"/>
    <w:rsid w:val="34BA5C04"/>
    <w:rsid w:val="3584726B"/>
    <w:rsid w:val="35CE6E2D"/>
    <w:rsid w:val="36140CE4"/>
    <w:rsid w:val="36810B6B"/>
    <w:rsid w:val="36C05C99"/>
    <w:rsid w:val="36CA1CEB"/>
    <w:rsid w:val="370E1BD7"/>
    <w:rsid w:val="372947EF"/>
    <w:rsid w:val="375717D0"/>
    <w:rsid w:val="37BB5284"/>
    <w:rsid w:val="37F771D7"/>
    <w:rsid w:val="383C2774"/>
    <w:rsid w:val="384C6E5B"/>
    <w:rsid w:val="38661D03"/>
    <w:rsid w:val="38F1355F"/>
    <w:rsid w:val="3934169D"/>
    <w:rsid w:val="39785A2E"/>
    <w:rsid w:val="39A57FFB"/>
    <w:rsid w:val="39FD4F4C"/>
    <w:rsid w:val="3A0EABBA"/>
    <w:rsid w:val="3ADB0022"/>
    <w:rsid w:val="3BF43331"/>
    <w:rsid w:val="3C267350"/>
    <w:rsid w:val="3C293BCB"/>
    <w:rsid w:val="3CA05045"/>
    <w:rsid w:val="3CD1792F"/>
    <w:rsid w:val="3D1D7B7E"/>
    <w:rsid w:val="3D2263DC"/>
    <w:rsid w:val="3D385C00"/>
    <w:rsid w:val="3D3E2AEA"/>
    <w:rsid w:val="3D5F13DF"/>
    <w:rsid w:val="3D7B789B"/>
    <w:rsid w:val="3DA65AB7"/>
    <w:rsid w:val="3DD22482"/>
    <w:rsid w:val="3E3A1504"/>
    <w:rsid w:val="3E5F0F6A"/>
    <w:rsid w:val="3E600AC8"/>
    <w:rsid w:val="3EBD2FA9"/>
    <w:rsid w:val="3F9A4950"/>
    <w:rsid w:val="3F9F5709"/>
    <w:rsid w:val="3FBF0161"/>
    <w:rsid w:val="3FEB51AC"/>
    <w:rsid w:val="3FF35E0E"/>
    <w:rsid w:val="3FFF0F1A"/>
    <w:rsid w:val="4001677D"/>
    <w:rsid w:val="402E6E46"/>
    <w:rsid w:val="40307062"/>
    <w:rsid w:val="40465868"/>
    <w:rsid w:val="406B60E0"/>
    <w:rsid w:val="40905D53"/>
    <w:rsid w:val="40975080"/>
    <w:rsid w:val="410858E9"/>
    <w:rsid w:val="4137363C"/>
    <w:rsid w:val="41735459"/>
    <w:rsid w:val="41A572A3"/>
    <w:rsid w:val="42AF086B"/>
    <w:rsid w:val="42EB7271"/>
    <w:rsid w:val="435628C1"/>
    <w:rsid w:val="435D7E83"/>
    <w:rsid w:val="43CB75F1"/>
    <w:rsid w:val="44163225"/>
    <w:rsid w:val="44286E9F"/>
    <w:rsid w:val="4467084E"/>
    <w:rsid w:val="44882CEA"/>
    <w:rsid w:val="45684BA8"/>
    <w:rsid w:val="45B20519"/>
    <w:rsid w:val="45D109A0"/>
    <w:rsid w:val="45E5444B"/>
    <w:rsid w:val="467563A7"/>
    <w:rsid w:val="46A14816"/>
    <w:rsid w:val="46A75F6F"/>
    <w:rsid w:val="46DC75FC"/>
    <w:rsid w:val="470662CB"/>
    <w:rsid w:val="477F5297"/>
    <w:rsid w:val="479B5863"/>
    <w:rsid w:val="47B1162A"/>
    <w:rsid w:val="47C238FE"/>
    <w:rsid w:val="47E409B7"/>
    <w:rsid w:val="4800556C"/>
    <w:rsid w:val="4805128C"/>
    <w:rsid w:val="48931F3C"/>
    <w:rsid w:val="49196933"/>
    <w:rsid w:val="495C2C76"/>
    <w:rsid w:val="4AE41175"/>
    <w:rsid w:val="4B3259FB"/>
    <w:rsid w:val="4B771FE9"/>
    <w:rsid w:val="4C1B0BC7"/>
    <w:rsid w:val="4C210EF5"/>
    <w:rsid w:val="4C250EBF"/>
    <w:rsid w:val="4C770229"/>
    <w:rsid w:val="4CE03BBE"/>
    <w:rsid w:val="4D7D140D"/>
    <w:rsid w:val="4D9B156B"/>
    <w:rsid w:val="4E4C150B"/>
    <w:rsid w:val="4E700B88"/>
    <w:rsid w:val="4EBB3656"/>
    <w:rsid w:val="4EC24250"/>
    <w:rsid w:val="4F1B2C8C"/>
    <w:rsid w:val="4F4C1097"/>
    <w:rsid w:val="4F7A26FB"/>
    <w:rsid w:val="4F8627FB"/>
    <w:rsid w:val="4F8E7901"/>
    <w:rsid w:val="506A3ECB"/>
    <w:rsid w:val="50C555A5"/>
    <w:rsid w:val="523A5B1F"/>
    <w:rsid w:val="526079D3"/>
    <w:rsid w:val="528079D5"/>
    <w:rsid w:val="52A42F98"/>
    <w:rsid w:val="52A72594"/>
    <w:rsid w:val="53196DAD"/>
    <w:rsid w:val="53511372"/>
    <w:rsid w:val="53987769"/>
    <w:rsid w:val="53AE2E3D"/>
    <w:rsid w:val="53E47FE9"/>
    <w:rsid w:val="54185AF9"/>
    <w:rsid w:val="541C65D8"/>
    <w:rsid w:val="54580434"/>
    <w:rsid w:val="54A346F7"/>
    <w:rsid w:val="54F55F69"/>
    <w:rsid w:val="55456CB4"/>
    <w:rsid w:val="556A4619"/>
    <w:rsid w:val="55782BE6"/>
    <w:rsid w:val="56BC5814"/>
    <w:rsid w:val="571D7881"/>
    <w:rsid w:val="57482141"/>
    <w:rsid w:val="57736DA8"/>
    <w:rsid w:val="577E18D1"/>
    <w:rsid w:val="57A06424"/>
    <w:rsid w:val="57BE40BE"/>
    <w:rsid w:val="57C86442"/>
    <w:rsid w:val="58150BC0"/>
    <w:rsid w:val="58600FAA"/>
    <w:rsid w:val="58613E05"/>
    <w:rsid w:val="58676F42"/>
    <w:rsid w:val="59202CB9"/>
    <w:rsid w:val="595079D6"/>
    <w:rsid w:val="59E7033A"/>
    <w:rsid w:val="5A504EC7"/>
    <w:rsid w:val="5A6D078F"/>
    <w:rsid w:val="5A851D2F"/>
    <w:rsid w:val="5BA109BC"/>
    <w:rsid w:val="5BA81D4B"/>
    <w:rsid w:val="5C91458D"/>
    <w:rsid w:val="5D1328C7"/>
    <w:rsid w:val="5D1F01A1"/>
    <w:rsid w:val="5DA54794"/>
    <w:rsid w:val="5EB07645"/>
    <w:rsid w:val="5EC67B03"/>
    <w:rsid w:val="5EDC4A18"/>
    <w:rsid w:val="5F965CDD"/>
    <w:rsid w:val="5FFBB6C2"/>
    <w:rsid w:val="607B5C80"/>
    <w:rsid w:val="60977B05"/>
    <w:rsid w:val="609A4358"/>
    <w:rsid w:val="60AC7BE7"/>
    <w:rsid w:val="60CE5DB0"/>
    <w:rsid w:val="610B2A0C"/>
    <w:rsid w:val="61333E65"/>
    <w:rsid w:val="61B825BC"/>
    <w:rsid w:val="623710EB"/>
    <w:rsid w:val="62817927"/>
    <w:rsid w:val="628250A4"/>
    <w:rsid w:val="62B45479"/>
    <w:rsid w:val="62D800A9"/>
    <w:rsid w:val="63576530"/>
    <w:rsid w:val="635A1B7D"/>
    <w:rsid w:val="64485E79"/>
    <w:rsid w:val="64A86918"/>
    <w:rsid w:val="64AD0920"/>
    <w:rsid w:val="64C64FF0"/>
    <w:rsid w:val="64C9520C"/>
    <w:rsid w:val="64CC2606"/>
    <w:rsid w:val="66011168"/>
    <w:rsid w:val="66364ECD"/>
    <w:rsid w:val="668D4017"/>
    <w:rsid w:val="67C01573"/>
    <w:rsid w:val="680C6BCF"/>
    <w:rsid w:val="688B4586"/>
    <w:rsid w:val="68BB30BE"/>
    <w:rsid w:val="68E32614"/>
    <w:rsid w:val="691626C7"/>
    <w:rsid w:val="692F7608"/>
    <w:rsid w:val="694C01BA"/>
    <w:rsid w:val="69AC5F3B"/>
    <w:rsid w:val="69AE1C3B"/>
    <w:rsid w:val="69F0092B"/>
    <w:rsid w:val="6ABE50E7"/>
    <w:rsid w:val="6B8B50F0"/>
    <w:rsid w:val="6C270A52"/>
    <w:rsid w:val="6C553829"/>
    <w:rsid w:val="6C9A7196"/>
    <w:rsid w:val="6CB378DC"/>
    <w:rsid w:val="6D7E0B5E"/>
    <w:rsid w:val="6D8933FC"/>
    <w:rsid w:val="6D8C3C15"/>
    <w:rsid w:val="6DBA534B"/>
    <w:rsid w:val="6DBE7B39"/>
    <w:rsid w:val="6E446DAF"/>
    <w:rsid w:val="6E7361E8"/>
    <w:rsid w:val="6F63000B"/>
    <w:rsid w:val="6F9E4869"/>
    <w:rsid w:val="70840F76"/>
    <w:rsid w:val="70C743E3"/>
    <w:rsid w:val="70D6110F"/>
    <w:rsid w:val="7104137A"/>
    <w:rsid w:val="71B372B6"/>
    <w:rsid w:val="72712A3F"/>
    <w:rsid w:val="72AA6E0C"/>
    <w:rsid w:val="73117D7E"/>
    <w:rsid w:val="73191D22"/>
    <w:rsid w:val="73993FFB"/>
    <w:rsid w:val="744D6F47"/>
    <w:rsid w:val="745532FD"/>
    <w:rsid w:val="74A13E5A"/>
    <w:rsid w:val="74B86703"/>
    <w:rsid w:val="751C5AAA"/>
    <w:rsid w:val="754D4F19"/>
    <w:rsid w:val="75C64262"/>
    <w:rsid w:val="76067942"/>
    <w:rsid w:val="760A5684"/>
    <w:rsid w:val="766034F6"/>
    <w:rsid w:val="774B33F1"/>
    <w:rsid w:val="7762031B"/>
    <w:rsid w:val="778F0418"/>
    <w:rsid w:val="77933457"/>
    <w:rsid w:val="77A072F2"/>
    <w:rsid w:val="77CB0E43"/>
    <w:rsid w:val="78D0583A"/>
    <w:rsid w:val="7933415F"/>
    <w:rsid w:val="79701CA2"/>
    <w:rsid w:val="79A2131D"/>
    <w:rsid w:val="79FE551D"/>
    <w:rsid w:val="7A0D3B79"/>
    <w:rsid w:val="7A2F7467"/>
    <w:rsid w:val="7A7A445B"/>
    <w:rsid w:val="7AD67FFB"/>
    <w:rsid w:val="7B8235EA"/>
    <w:rsid w:val="7B902188"/>
    <w:rsid w:val="7BC44ED7"/>
    <w:rsid w:val="7BCC76A8"/>
    <w:rsid w:val="7BD36518"/>
    <w:rsid w:val="7CA37C99"/>
    <w:rsid w:val="7D254B1F"/>
    <w:rsid w:val="7D2C5EE0"/>
    <w:rsid w:val="7D4F1BCF"/>
    <w:rsid w:val="7D7F1319"/>
    <w:rsid w:val="7D853842"/>
    <w:rsid w:val="7DC011EC"/>
    <w:rsid w:val="7DE81304"/>
    <w:rsid w:val="7DFC0A84"/>
    <w:rsid w:val="7DFCC5E0"/>
    <w:rsid w:val="7F65392B"/>
    <w:rsid w:val="7FA06080"/>
    <w:rsid w:val="7FBE55CF"/>
    <w:rsid w:val="7FDB41D7"/>
    <w:rsid w:val="CEFFF7CC"/>
    <w:rsid w:val="D6BD149F"/>
    <w:rsid w:val="D7DFDF00"/>
    <w:rsid w:val="EEB3CBB8"/>
    <w:rsid w:val="FB2F31E3"/>
    <w:rsid w:val="FDDFC30D"/>
    <w:rsid w:val="FEF767A1"/>
    <w:rsid w:val="FF17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uiPriority="99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eastAsia="方正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3">
    <w:name w:val="heading 1"/>
    <w:basedOn w:val="4"/>
    <w:next w:val="1"/>
    <w:link w:val="33"/>
    <w:qFormat/>
    <w:uiPriority w:val="0"/>
    <w:pPr>
      <w:spacing w:before="100" w:after="90" w:line="578" w:lineRule="auto"/>
      <w:outlineLvl w:val="0"/>
    </w:pPr>
    <w:rPr>
      <w:rFonts w:ascii="Times New Roman" w:eastAsia="宋体"/>
      <w:kern w:val="44"/>
      <w:sz w:val="32"/>
      <w:szCs w:val="44"/>
    </w:rPr>
  </w:style>
  <w:style w:type="paragraph" w:styleId="6">
    <w:name w:val="heading 2"/>
    <w:basedOn w:val="7"/>
    <w:next w:val="1"/>
    <w:link w:val="3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方正小标宋_GBK"/>
      <w:b/>
      <w:bCs/>
      <w:sz w:val="36"/>
      <w:szCs w:val="32"/>
    </w:rPr>
  </w:style>
  <w:style w:type="paragraph" w:styleId="8">
    <w:name w:val="heading 3"/>
    <w:basedOn w:val="1"/>
    <w:next w:val="1"/>
    <w:unhideWhenUsed/>
    <w:qFormat/>
    <w:uiPriority w:val="9"/>
    <w:pPr>
      <w:keepNext/>
      <w:keepLines/>
      <w:spacing w:before="260" w:after="260" w:line="413" w:lineRule="auto"/>
      <w:outlineLvl w:val="2"/>
    </w:pPr>
    <w:rPr>
      <w:rFonts w:eastAsia="方正小标宋_GBK"/>
      <w:b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1"/>
    <w:unhideWhenUsed/>
    <w:qFormat/>
    <w:uiPriority w:val="99"/>
    <w:pPr>
      <w:adjustRightInd w:val="0"/>
      <w:textAlignment w:val="baseline"/>
    </w:pPr>
    <w:rPr>
      <w:rFonts w:ascii="宋体" w:hAnsi="Courier New"/>
      <w:kern w:val="0"/>
      <w:sz w:val="28"/>
      <w:szCs w:val="20"/>
    </w:rPr>
  </w:style>
  <w:style w:type="paragraph" w:customStyle="1" w:styleId="4">
    <w:name w:val="章标题"/>
    <w:next w:val="5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5">
    <w:name w:val="段"/>
    <w:link w:val="83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7">
    <w:name w:val="一级条标题"/>
    <w:basedOn w:val="4"/>
    <w:next w:val="5"/>
    <w:qFormat/>
    <w:uiPriority w:val="0"/>
    <w:pPr>
      <w:numPr>
        <w:ilvl w:val="2"/>
      </w:numPr>
      <w:spacing w:before="0" w:beforeLines="0" w:after="0" w:afterLines="0"/>
      <w:outlineLvl w:val="2"/>
    </w:pPr>
  </w:style>
  <w:style w:type="paragraph" w:styleId="9">
    <w:name w:val="annotation text"/>
    <w:basedOn w:val="1"/>
    <w:link w:val="88"/>
    <w:semiHidden/>
    <w:unhideWhenUsed/>
    <w:qFormat/>
    <w:uiPriority w:val="99"/>
    <w:pPr>
      <w:jc w:val="left"/>
    </w:pPr>
  </w:style>
  <w:style w:type="paragraph" w:styleId="10">
    <w:name w:val="Body Text"/>
    <w:basedOn w:val="1"/>
    <w:link w:val="87"/>
    <w:qFormat/>
    <w:uiPriority w:val="0"/>
    <w:rPr>
      <w:sz w:val="28"/>
    </w:rPr>
  </w:style>
  <w:style w:type="paragraph" w:styleId="11">
    <w:name w:val="Date"/>
    <w:basedOn w:val="1"/>
    <w:next w:val="1"/>
    <w:link w:val="93"/>
    <w:semiHidden/>
    <w:unhideWhenUsed/>
    <w:qFormat/>
    <w:uiPriority w:val="99"/>
    <w:pPr>
      <w:ind w:left="100" w:leftChars="2500"/>
    </w:pPr>
  </w:style>
  <w:style w:type="paragraph" w:styleId="12">
    <w:name w:val="Balloon Text"/>
    <w:basedOn w:val="1"/>
    <w:link w:val="9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13">
    <w:name w:val="footer"/>
    <w:basedOn w:val="1"/>
    <w:link w:val="4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4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qFormat/>
    <w:uiPriority w:val="39"/>
  </w:style>
  <w:style w:type="paragraph" w:styleId="16">
    <w:name w:val="toc 2"/>
    <w:basedOn w:val="1"/>
    <w:next w:val="1"/>
    <w:qFormat/>
    <w:uiPriority w:val="39"/>
    <w:pPr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1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18">
    <w:name w:val="annotation subject"/>
    <w:basedOn w:val="9"/>
    <w:next w:val="9"/>
    <w:link w:val="89"/>
    <w:semiHidden/>
    <w:unhideWhenUsed/>
    <w:qFormat/>
    <w:uiPriority w:val="99"/>
    <w:rPr>
      <w:b/>
      <w:bCs/>
    </w:rPr>
  </w:style>
  <w:style w:type="character" w:styleId="21">
    <w:name w:val="Strong"/>
    <w:basedOn w:val="20"/>
    <w:qFormat/>
    <w:uiPriority w:val="22"/>
    <w:rPr>
      <w:b/>
      <w:sz w:val="24"/>
      <w:szCs w:val="24"/>
    </w:rPr>
  </w:style>
  <w:style w:type="character" w:styleId="22">
    <w:name w:val="page number"/>
    <w:basedOn w:val="20"/>
    <w:qFormat/>
    <w:uiPriority w:val="99"/>
  </w:style>
  <w:style w:type="character" w:styleId="23">
    <w:name w:val="FollowedHyperlink"/>
    <w:basedOn w:val="20"/>
    <w:unhideWhenUsed/>
    <w:qFormat/>
    <w:uiPriority w:val="99"/>
    <w:rPr>
      <w:color w:val="666666"/>
      <w:u w:val="none"/>
    </w:rPr>
  </w:style>
  <w:style w:type="character" w:styleId="24">
    <w:name w:val="Emphasis"/>
    <w:basedOn w:val="20"/>
    <w:qFormat/>
    <w:uiPriority w:val="20"/>
    <w:rPr>
      <w:color w:val="CC0000"/>
    </w:rPr>
  </w:style>
  <w:style w:type="character" w:styleId="25">
    <w:name w:val="HTML Definition"/>
    <w:basedOn w:val="20"/>
    <w:unhideWhenUsed/>
    <w:qFormat/>
    <w:uiPriority w:val="99"/>
    <w:rPr>
      <w:i/>
    </w:rPr>
  </w:style>
  <w:style w:type="character" w:styleId="26">
    <w:name w:val="HTML Variable"/>
    <w:basedOn w:val="20"/>
    <w:unhideWhenUsed/>
    <w:qFormat/>
    <w:uiPriority w:val="99"/>
  </w:style>
  <w:style w:type="character" w:styleId="27">
    <w:name w:val="Hyperlink"/>
    <w:basedOn w:val="2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8">
    <w:name w:val="HTML Code"/>
    <w:basedOn w:val="20"/>
    <w:unhideWhenUsed/>
    <w:qFormat/>
    <w:uiPriority w:val="99"/>
    <w:rPr>
      <w:rFonts w:ascii="monospace" w:hAnsi="monospace" w:eastAsia="monospace" w:cs="monospace"/>
      <w:sz w:val="21"/>
      <w:szCs w:val="21"/>
    </w:rPr>
  </w:style>
  <w:style w:type="character" w:styleId="29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styleId="30">
    <w:name w:val="HTML Cite"/>
    <w:basedOn w:val="20"/>
    <w:unhideWhenUsed/>
    <w:qFormat/>
    <w:uiPriority w:val="99"/>
  </w:style>
  <w:style w:type="character" w:styleId="31">
    <w:name w:val="HTML Keyboard"/>
    <w:basedOn w:val="20"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styleId="32">
    <w:name w:val="HTML Sample"/>
    <w:basedOn w:val="20"/>
    <w:unhideWhenUsed/>
    <w:qFormat/>
    <w:uiPriority w:val="99"/>
    <w:rPr>
      <w:rFonts w:hint="default" w:ascii="monospace" w:hAnsi="monospace" w:eastAsia="monospace" w:cs="monospace"/>
      <w:sz w:val="21"/>
      <w:szCs w:val="21"/>
    </w:rPr>
  </w:style>
  <w:style w:type="character" w:customStyle="1" w:styleId="33">
    <w:name w:val="标题 1 字符"/>
    <w:basedOn w:val="20"/>
    <w:link w:val="3"/>
    <w:qFormat/>
    <w:uiPriority w:val="0"/>
    <w:rPr>
      <w:rFonts w:ascii="Times New Roman" w:hAnsi="Times New Roman" w:eastAsia="宋体" w:cs="Times New Roman"/>
      <w:b/>
      <w:bCs/>
      <w:kern w:val="44"/>
      <w:sz w:val="32"/>
      <w:szCs w:val="44"/>
    </w:rPr>
  </w:style>
  <w:style w:type="character" w:customStyle="1" w:styleId="34">
    <w:name w:val="标题 2 字符"/>
    <w:basedOn w:val="20"/>
    <w:link w:val="6"/>
    <w:qFormat/>
    <w:uiPriority w:val="0"/>
    <w:rPr>
      <w:rFonts w:ascii="Arial" w:hAnsi="Arial" w:eastAsia="方正小标宋_GBK" w:cs="Times New Roman"/>
      <w:b/>
      <w:bCs/>
      <w:sz w:val="36"/>
      <w:szCs w:val="32"/>
    </w:rPr>
  </w:style>
  <w:style w:type="paragraph" w:customStyle="1" w:styleId="35">
    <w:name w:val="样式5"/>
    <w:basedOn w:val="1"/>
    <w:link w:val="86"/>
    <w:qFormat/>
    <w:uiPriority w:val="0"/>
    <w:pPr>
      <w:overflowPunct w:val="0"/>
      <w:topLinePunct/>
      <w:spacing w:line="440" w:lineRule="exact"/>
      <w:ind w:firstLine="480" w:firstLineChars="200"/>
      <w:jc w:val="left"/>
    </w:pPr>
    <w:rPr>
      <w:rFonts w:ascii="仿宋_GB2312" w:hAnsi="宋体" w:eastAsia="仿宋_GB2312" w:cs="Times New Roman"/>
      <w:sz w:val="24"/>
      <w:szCs w:val="28"/>
    </w:rPr>
  </w:style>
  <w:style w:type="paragraph" w:customStyle="1" w:styleId="36">
    <w:name w:val="列表段落1"/>
    <w:basedOn w:val="1"/>
    <w:qFormat/>
    <w:uiPriority w:val="34"/>
    <w:pPr>
      <w:ind w:firstLine="420" w:firstLineChars="200"/>
    </w:pPr>
  </w:style>
  <w:style w:type="paragraph" w:customStyle="1" w:styleId="37">
    <w:name w:val="正文 首行缩进:  2字符"/>
    <w:basedOn w:val="1"/>
    <w:qFormat/>
    <w:uiPriority w:val="0"/>
    <w:pPr>
      <w:spacing w:line="400" w:lineRule="exact"/>
      <w:ind w:firstLine="420"/>
    </w:pPr>
    <w:rPr>
      <w:color w:val="000000"/>
      <w:szCs w:val="20"/>
    </w:rPr>
  </w:style>
  <w:style w:type="paragraph" w:customStyle="1" w:styleId="38">
    <w:name w:val="附录标识"/>
    <w:basedOn w:val="1"/>
    <w:next w:val="5"/>
    <w:qFormat/>
    <w:uiPriority w:val="0"/>
    <w:pPr>
      <w:keepNext/>
      <w:widowControl/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table" w:customStyle="1" w:styleId="3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40">
    <w:name w:val="页眉 字符"/>
    <w:basedOn w:val="20"/>
    <w:link w:val="14"/>
    <w:qFormat/>
    <w:uiPriority w:val="99"/>
    <w:rPr>
      <w:kern w:val="2"/>
      <w:sz w:val="18"/>
      <w:szCs w:val="18"/>
    </w:rPr>
  </w:style>
  <w:style w:type="character" w:customStyle="1" w:styleId="41">
    <w:name w:val="页脚 字符"/>
    <w:basedOn w:val="20"/>
    <w:link w:val="13"/>
    <w:qFormat/>
    <w:uiPriority w:val="99"/>
    <w:rPr>
      <w:kern w:val="2"/>
      <w:sz w:val="18"/>
      <w:szCs w:val="18"/>
    </w:rPr>
  </w:style>
  <w:style w:type="paragraph" w:customStyle="1" w:styleId="4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  <w:style w:type="character" w:customStyle="1" w:styleId="43">
    <w:name w:val="占位符文本1"/>
    <w:basedOn w:val="20"/>
    <w:semiHidden/>
    <w:qFormat/>
    <w:uiPriority w:val="99"/>
    <w:rPr>
      <w:color w:val="808080"/>
    </w:rPr>
  </w:style>
  <w:style w:type="character" w:customStyle="1" w:styleId="44">
    <w:name w:val="switch-page"/>
    <w:basedOn w:val="20"/>
    <w:qFormat/>
    <w:uiPriority w:val="0"/>
    <w:rPr>
      <w:bdr w:val="single" w:color="CCCCCC" w:sz="4" w:space="0"/>
      <w:shd w:val="clear" w:color="auto" w:fill="DEDEDE"/>
    </w:rPr>
  </w:style>
  <w:style w:type="character" w:customStyle="1" w:styleId="45">
    <w:name w:val="nth-child(odd)"/>
    <w:basedOn w:val="20"/>
    <w:qFormat/>
    <w:uiPriority w:val="0"/>
  </w:style>
  <w:style w:type="character" w:customStyle="1" w:styleId="46">
    <w:name w:val="y_feilv_wan"/>
    <w:basedOn w:val="20"/>
    <w:qFormat/>
    <w:uiPriority w:val="0"/>
  </w:style>
  <w:style w:type="character" w:customStyle="1" w:styleId="47">
    <w:name w:val="red4"/>
    <w:basedOn w:val="20"/>
    <w:qFormat/>
    <w:uiPriority w:val="0"/>
  </w:style>
  <w:style w:type="character" w:customStyle="1" w:styleId="48">
    <w:name w:val="linex"/>
    <w:basedOn w:val="20"/>
    <w:qFormat/>
    <w:uiPriority w:val="0"/>
    <w:rPr>
      <w:color w:val="EAEAEA"/>
    </w:rPr>
  </w:style>
  <w:style w:type="character" w:customStyle="1" w:styleId="49">
    <w:name w:val="linex1"/>
    <w:basedOn w:val="20"/>
    <w:qFormat/>
    <w:uiPriority w:val="0"/>
    <w:rPr>
      <w:color w:val="EAEAEA"/>
    </w:rPr>
  </w:style>
  <w:style w:type="character" w:customStyle="1" w:styleId="50">
    <w:name w:val="linex2"/>
    <w:basedOn w:val="20"/>
    <w:qFormat/>
    <w:uiPriority w:val="0"/>
    <w:rPr>
      <w:color w:val="EAEAEA"/>
    </w:rPr>
  </w:style>
  <w:style w:type="character" w:customStyle="1" w:styleId="51">
    <w:name w:val="jg"/>
    <w:basedOn w:val="20"/>
    <w:qFormat/>
    <w:uiPriority w:val="0"/>
    <w:rPr>
      <w:color w:val="FF3C00"/>
      <w:sz w:val="16"/>
      <w:szCs w:val="16"/>
    </w:rPr>
  </w:style>
  <w:style w:type="character" w:customStyle="1" w:styleId="52">
    <w:name w:val="jg1"/>
    <w:basedOn w:val="20"/>
    <w:qFormat/>
    <w:uiPriority w:val="0"/>
    <w:rPr>
      <w:color w:val="FF3C00"/>
      <w:sz w:val="16"/>
      <w:szCs w:val="16"/>
    </w:rPr>
  </w:style>
  <w:style w:type="character" w:customStyle="1" w:styleId="53">
    <w:name w:val="jg2"/>
    <w:basedOn w:val="20"/>
    <w:qFormat/>
    <w:uiPriority w:val="0"/>
    <w:rPr>
      <w:color w:val="FF3C00"/>
      <w:sz w:val="16"/>
      <w:szCs w:val="16"/>
    </w:rPr>
  </w:style>
  <w:style w:type="character" w:customStyle="1" w:styleId="54">
    <w:name w:val="stand-status-2"/>
    <w:basedOn w:val="20"/>
    <w:qFormat/>
    <w:uiPriority w:val="0"/>
    <w:rPr>
      <w:shd w:val="clear" w:color="auto" w:fill="5BC0DE"/>
    </w:rPr>
  </w:style>
  <w:style w:type="character" w:customStyle="1" w:styleId="55">
    <w:name w:val="stand-status-4"/>
    <w:basedOn w:val="20"/>
    <w:qFormat/>
    <w:uiPriority w:val="0"/>
    <w:rPr>
      <w:shd w:val="clear" w:color="auto" w:fill="D9543F"/>
    </w:rPr>
  </w:style>
  <w:style w:type="character" w:customStyle="1" w:styleId="56">
    <w:name w:val="c9992"/>
    <w:basedOn w:val="20"/>
    <w:qFormat/>
    <w:uiPriority w:val="0"/>
  </w:style>
  <w:style w:type="character" w:customStyle="1" w:styleId="57">
    <w:name w:val="s"/>
    <w:basedOn w:val="20"/>
    <w:qFormat/>
    <w:uiPriority w:val="0"/>
    <w:rPr>
      <w:strike/>
    </w:rPr>
  </w:style>
  <w:style w:type="character" w:customStyle="1" w:styleId="58">
    <w:name w:val="hovspan"/>
    <w:basedOn w:val="20"/>
    <w:qFormat/>
    <w:uiPriority w:val="0"/>
  </w:style>
  <w:style w:type="character" w:customStyle="1" w:styleId="59">
    <w:name w:val="stand-status-3"/>
    <w:basedOn w:val="20"/>
    <w:qFormat/>
    <w:uiPriority w:val="0"/>
    <w:rPr>
      <w:shd w:val="clear" w:color="auto" w:fill="5BC0DE"/>
    </w:rPr>
  </w:style>
  <w:style w:type="character" w:customStyle="1" w:styleId="60">
    <w:name w:val="stand-status-1"/>
    <w:basedOn w:val="20"/>
    <w:qFormat/>
    <w:uiPriority w:val="0"/>
    <w:rPr>
      <w:shd w:val="clear" w:color="auto" w:fill="3AB565"/>
    </w:rPr>
  </w:style>
  <w:style w:type="character" w:customStyle="1" w:styleId="61">
    <w:name w:val="lbl"/>
    <w:basedOn w:val="20"/>
    <w:qFormat/>
    <w:uiPriority w:val="0"/>
  </w:style>
  <w:style w:type="character" w:customStyle="1" w:styleId="62">
    <w:name w:val="lbl1"/>
    <w:basedOn w:val="20"/>
    <w:qFormat/>
    <w:uiPriority w:val="0"/>
  </w:style>
  <w:style w:type="character" w:customStyle="1" w:styleId="63">
    <w:name w:val="hover62"/>
    <w:basedOn w:val="20"/>
    <w:qFormat/>
    <w:uiPriority w:val="0"/>
    <w:rPr>
      <w:color w:val="5079B7"/>
    </w:rPr>
  </w:style>
  <w:style w:type="character" w:customStyle="1" w:styleId="64">
    <w:name w:val="hover63"/>
    <w:basedOn w:val="20"/>
    <w:qFormat/>
    <w:uiPriority w:val="0"/>
    <w:rPr>
      <w:shd w:val="clear" w:color="auto" w:fill="EEEEEE"/>
    </w:rPr>
  </w:style>
  <w:style w:type="character" w:customStyle="1" w:styleId="65">
    <w:name w:val="current4"/>
    <w:basedOn w:val="20"/>
    <w:qFormat/>
    <w:uiPriority w:val="0"/>
    <w:rPr>
      <w:color w:val="5079B7"/>
    </w:rPr>
  </w:style>
  <w:style w:type="character" w:customStyle="1" w:styleId="66">
    <w:name w:val="cu_h3"/>
    <w:basedOn w:val="20"/>
    <w:qFormat/>
    <w:uiPriority w:val="0"/>
    <w:rPr>
      <w:sz w:val="31"/>
      <w:szCs w:val="31"/>
    </w:rPr>
  </w:style>
  <w:style w:type="character" w:customStyle="1" w:styleId="67">
    <w:name w:val="cu_p"/>
    <w:basedOn w:val="20"/>
    <w:qFormat/>
    <w:uiPriority w:val="0"/>
    <w:rPr>
      <w:sz w:val="16"/>
      <w:szCs w:val="16"/>
    </w:rPr>
  </w:style>
  <w:style w:type="character" w:customStyle="1" w:styleId="68">
    <w:name w:val="cu_btn"/>
    <w:basedOn w:val="20"/>
    <w:qFormat/>
    <w:uiPriority w:val="0"/>
    <w:rPr>
      <w:color w:val="FFFFFF"/>
      <w:sz w:val="21"/>
      <w:szCs w:val="21"/>
      <w:shd w:val="clear" w:color="auto" w:fill="FF3C00"/>
    </w:rPr>
  </w:style>
  <w:style w:type="character" w:customStyle="1" w:styleId="69">
    <w:name w:val="doc2"/>
    <w:basedOn w:val="20"/>
    <w:qFormat/>
    <w:uiPriority w:val="0"/>
  </w:style>
  <w:style w:type="character" w:customStyle="1" w:styleId="70">
    <w:name w:val="mb2"/>
    <w:basedOn w:val="20"/>
    <w:qFormat/>
    <w:uiPriority w:val="0"/>
  </w:style>
  <w:style w:type="character" w:customStyle="1" w:styleId="71">
    <w:name w:val="stand-status-5"/>
    <w:basedOn w:val="20"/>
    <w:qFormat/>
    <w:uiPriority w:val="0"/>
    <w:rPr>
      <w:shd w:val="clear" w:color="auto" w:fill="3385FF"/>
    </w:rPr>
  </w:style>
  <w:style w:type="character" w:customStyle="1" w:styleId="72">
    <w:name w:val="current3"/>
    <w:basedOn w:val="20"/>
    <w:qFormat/>
    <w:uiPriority w:val="0"/>
    <w:rPr>
      <w:color w:val="5079B7"/>
    </w:rPr>
  </w:style>
  <w:style w:type="character" w:customStyle="1" w:styleId="73">
    <w:name w:val="hover58"/>
    <w:basedOn w:val="20"/>
    <w:qFormat/>
    <w:uiPriority w:val="0"/>
    <w:rPr>
      <w:color w:val="5079B7"/>
    </w:rPr>
  </w:style>
  <w:style w:type="character" w:customStyle="1" w:styleId="74">
    <w:name w:val="hover59"/>
    <w:basedOn w:val="20"/>
    <w:qFormat/>
    <w:uiPriority w:val="0"/>
    <w:rPr>
      <w:shd w:val="clear" w:color="auto" w:fill="EEEEEE"/>
    </w:rPr>
  </w:style>
  <w:style w:type="character" w:customStyle="1" w:styleId="75">
    <w:name w:val="switch-page2"/>
    <w:basedOn w:val="20"/>
    <w:qFormat/>
    <w:uiPriority w:val="0"/>
    <w:rPr>
      <w:shd w:val="clear" w:color="auto" w:fill="DEDEDE"/>
    </w:rPr>
  </w:style>
  <w:style w:type="character" w:customStyle="1" w:styleId="76">
    <w:name w:val="font21"/>
    <w:basedOn w:val="20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paragraph" w:customStyle="1" w:styleId="7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eastAsia="en-US"/>
    </w:rPr>
  </w:style>
  <w:style w:type="character" w:customStyle="1" w:styleId="78">
    <w:name w:val="font51"/>
    <w:basedOn w:val="2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79">
    <w:name w:val="列表段落2"/>
    <w:basedOn w:val="1"/>
    <w:qFormat/>
    <w:uiPriority w:val="99"/>
    <w:pPr>
      <w:ind w:firstLine="420" w:firstLineChars="200"/>
    </w:pPr>
  </w:style>
  <w:style w:type="paragraph" w:styleId="80">
    <w:name w:val="List Paragraph"/>
    <w:basedOn w:val="1"/>
    <w:qFormat/>
    <w:uiPriority w:val="99"/>
    <w:pPr>
      <w:ind w:firstLine="420" w:firstLineChars="200"/>
    </w:pPr>
  </w:style>
  <w:style w:type="character" w:customStyle="1" w:styleId="81">
    <w:name w:val="标题 2 字符1"/>
    <w:qFormat/>
    <w:uiPriority w:val="0"/>
    <w:rPr>
      <w:rFonts w:ascii="黑体" w:eastAsia="黑体"/>
      <w:color w:val="000000"/>
      <w:kern w:val="2"/>
      <w:sz w:val="30"/>
      <w:szCs w:val="24"/>
      <w:lang w:val="en-US" w:eastAsia="zh-CN" w:bidi="ar-SA"/>
    </w:rPr>
  </w:style>
  <w:style w:type="paragraph" w:customStyle="1" w:styleId="82">
    <w:name w:val="ztext-empty-paragraph"/>
    <w:basedOn w:val="1"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3">
    <w:name w:val="段 Char"/>
    <w:link w:val="5"/>
    <w:qFormat/>
    <w:uiPriority w:val="0"/>
    <w:rPr>
      <w:rFonts w:ascii="宋体"/>
      <w:sz w:val="21"/>
    </w:rPr>
  </w:style>
  <w:style w:type="character" w:customStyle="1" w:styleId="84">
    <w:name w:val="样式2 Char"/>
    <w:link w:val="85"/>
    <w:qFormat/>
    <w:uiPriority w:val="0"/>
    <w:rPr>
      <w:rFonts w:ascii="华文细黑" w:hAnsi="华文细黑" w:eastAsia="华文细黑"/>
      <w:color w:val="000000"/>
      <w:sz w:val="32"/>
      <w:szCs w:val="32"/>
    </w:rPr>
  </w:style>
  <w:style w:type="paragraph" w:customStyle="1" w:styleId="85">
    <w:name w:val="样式2"/>
    <w:basedOn w:val="1"/>
    <w:link w:val="84"/>
    <w:qFormat/>
    <w:uiPriority w:val="0"/>
    <w:pPr>
      <w:spacing w:before="50" w:after="50" w:line="480" w:lineRule="exact"/>
      <w:jc w:val="left"/>
      <w:outlineLvl w:val="1"/>
    </w:pPr>
    <w:rPr>
      <w:rFonts w:ascii="华文细黑" w:hAnsi="华文细黑" w:eastAsia="华文细黑" w:cs="Times New Roman"/>
      <w:color w:val="000000"/>
      <w:kern w:val="0"/>
      <w:szCs w:val="32"/>
    </w:rPr>
  </w:style>
  <w:style w:type="character" w:customStyle="1" w:styleId="86">
    <w:name w:val="样式5 Char"/>
    <w:link w:val="35"/>
    <w:qFormat/>
    <w:uiPriority w:val="0"/>
    <w:rPr>
      <w:rFonts w:ascii="仿宋_GB2312" w:hAnsi="宋体" w:eastAsia="仿宋_GB2312"/>
      <w:kern w:val="2"/>
      <w:sz w:val="24"/>
      <w:szCs w:val="28"/>
    </w:rPr>
  </w:style>
  <w:style w:type="character" w:customStyle="1" w:styleId="87">
    <w:name w:val="正文文本 字符"/>
    <w:basedOn w:val="20"/>
    <w:link w:val="10"/>
    <w:qFormat/>
    <w:uiPriority w:val="0"/>
    <w:rPr>
      <w:rFonts w:eastAsia="方正仿宋_GB2312" w:asciiTheme="minorHAnsi" w:hAnsiTheme="minorHAnsi" w:cstheme="minorBidi"/>
      <w:kern w:val="2"/>
      <w:sz w:val="28"/>
      <w:szCs w:val="22"/>
    </w:rPr>
  </w:style>
  <w:style w:type="character" w:customStyle="1" w:styleId="88">
    <w:name w:val="批注文字 字符"/>
    <w:basedOn w:val="20"/>
    <w:link w:val="9"/>
    <w:semiHidden/>
    <w:qFormat/>
    <w:uiPriority w:val="99"/>
    <w:rPr>
      <w:rFonts w:eastAsia="方正仿宋_GB2312" w:asciiTheme="minorHAnsi" w:hAnsiTheme="minorHAnsi" w:cstheme="minorBidi"/>
      <w:kern w:val="2"/>
      <w:sz w:val="32"/>
      <w:szCs w:val="22"/>
    </w:rPr>
  </w:style>
  <w:style w:type="character" w:customStyle="1" w:styleId="89">
    <w:name w:val="批注主题 字符"/>
    <w:basedOn w:val="88"/>
    <w:link w:val="18"/>
    <w:semiHidden/>
    <w:qFormat/>
    <w:uiPriority w:val="99"/>
    <w:rPr>
      <w:rFonts w:eastAsia="方正仿宋_GB2312" w:asciiTheme="minorHAnsi" w:hAnsiTheme="minorHAnsi" w:cstheme="minorBidi"/>
      <w:b/>
      <w:bCs/>
      <w:kern w:val="2"/>
      <w:sz w:val="32"/>
      <w:szCs w:val="22"/>
    </w:rPr>
  </w:style>
  <w:style w:type="character" w:customStyle="1" w:styleId="90">
    <w:name w:val="批注框文本 字符"/>
    <w:basedOn w:val="20"/>
    <w:link w:val="12"/>
    <w:semiHidden/>
    <w:qFormat/>
    <w:uiPriority w:val="99"/>
    <w:rPr>
      <w:rFonts w:eastAsia="方正仿宋_GB2312" w:asciiTheme="minorHAnsi" w:hAnsiTheme="minorHAnsi" w:cstheme="minorBidi"/>
      <w:kern w:val="2"/>
      <w:sz w:val="18"/>
      <w:szCs w:val="18"/>
    </w:rPr>
  </w:style>
  <w:style w:type="character" w:customStyle="1" w:styleId="91">
    <w:name w:val="纯文本 字符"/>
    <w:basedOn w:val="20"/>
    <w:link w:val="2"/>
    <w:qFormat/>
    <w:uiPriority w:val="99"/>
    <w:rPr>
      <w:rFonts w:ascii="宋体" w:hAnsi="Courier New" w:eastAsia="方正仿宋_GB2312" w:cstheme="minorBidi"/>
      <w:sz w:val="28"/>
    </w:rPr>
  </w:style>
  <w:style w:type="paragraph" w:customStyle="1" w:styleId="92">
    <w:name w:val="修订1"/>
    <w:hidden/>
    <w:semiHidden/>
    <w:qFormat/>
    <w:uiPriority w:val="99"/>
    <w:rPr>
      <w:rFonts w:eastAsia="方正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customStyle="1" w:styleId="93">
    <w:name w:val="日期 字符"/>
    <w:basedOn w:val="20"/>
    <w:link w:val="11"/>
    <w:semiHidden/>
    <w:qFormat/>
    <w:uiPriority w:val="99"/>
    <w:rPr>
      <w:rFonts w:eastAsia="方正仿宋_GB2312" w:asciiTheme="minorHAnsi" w:hAnsiTheme="minorHAnsi" w:cstheme="minorBidi"/>
      <w:kern w:val="2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4ae09046-28cd-45a4-b63f-2f44c77de552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7C28FE2C</paraID>
      <start>121</start>
      <end>124</end>
      <status>ignored</status>
      <modifiedWord/>
      <trackRevisions>false</trackRevisions>
    </reviewItem>
    <reviewItem>
      <errorID>580f78d9-723f-4637-92c3-b91b53e81620</errorID>
      <errorWord>》</errorWord>
      <group>L1_Word</group>
      <groupName>字词问题</groupName>
      <ability>L2_Typo</ability>
      <abilityName>字词错误</abilityName>
      <candidateList>
        <item>》和</item>
      </candidateList>
      <explain/>
      <paraID>63A606BD</paraID>
      <start>34</start>
      <end>35</end>
      <status>ignored</status>
      <modifiedWord/>
      <trackRevisions>false</trackRevisions>
    </reviewItem>
    <reviewItem>
      <errorID>28476ff2-d421-46d9-9f13-faa71dc5f93a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63A606BD</paraID>
      <start>109</start>
      <end>110</end>
      <status>modified</status>
      <modifiedWord>（</modifiedWord>
      <trackRevisions>false</trackRevisions>
    </reviewItem>
    <reviewItem>
      <errorID>78b24a1a-687a-494e-9afa-4cb50c37b24b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63A606BD</paraID>
      <start>112</start>
      <end>113</end>
      <status>modified</status>
      <modifiedWord>）</modifiedWord>
      <trackRevisions>false</trackRevisions>
    </reviewItem>
    <reviewItem>
      <errorID>74ce2e61-336c-4854-9d89-53ff19f3abcd</errorID>
      <errorWord>，</errorWord>
      <group>L1_Word</group>
      <groupName>字词问题</groupName>
      <ability>L2_Typo</ability>
      <abilityName>字词错误</abilityName>
      <candidateList>
        <item>，以</item>
      </candidateList>
      <explain/>
      <paraID>138AE792</paraID>
      <start>99</start>
      <end>100</end>
      <status>ignored</status>
      <modifiedWord/>
      <trackRevisions>false</trackRevisions>
    </reviewItem>
    <reviewItem>
      <errorID>7b1d633b-6a86-49c6-9845-cb4371bc8fbc</errorID>
      <errorWord>特殊树</errorWord>
      <group>L1_Word</group>
      <groupName>字词问题</groupName>
      <ability>L2_Typo</ability>
      <abilityName>字词错误</abilityName>
      <candidateList>
        <item>特殊</item>
      </candidateList>
      <explain/>
      <paraID>165BE21A</paraID>
      <start>0</start>
      <end>3</end>
      <status>ignored</status>
      <modifiedWord/>
      <trackRevisions>false</trackRevisions>
    </reviewItem>
    <reviewItem>
      <errorID>824aab2c-9215-4fc5-8c66-28871c7731b6</errorID>
      <errorWord>野生植物保护条例</errorWord>
      <group>L1_Knowledge</group>
      <groupName>知识性问题</groupName>
      <ability>L2_Knowledge</ability>
      <abilityName>其他知识</abilityName>
      <candidateList>
        <item>中华人民共和国野生植物保护条例</item>
      </candidateList>
      <explain>当前法律法规名称使用简称，请注意是否应当使用全称。</explain>
      <paraID>165BE21A</paraID>
      <start>12</start>
      <end>27</end>
      <status>modified</status>
      <modifiedWord>中华人民共和国野生植物保护条例</modifiedWord>
      <trackRevisions>false</trackRevisions>
    </reviewItem>
    <reviewItem>
      <errorID>f56e2ff0-b24b-4121-8983-e0aed0925718</errorID>
      <errorWord>种子法</errorWord>
      <group>L1_Knowledge</group>
      <groupName>知识性问题</groupName>
      <ability>L2_Knowledge</ability>
      <abilityName>其他知识</abilityName>
      <candidateList>
        <item>中华人民共和国种子法</item>
      </candidateList>
      <explain>当前法律法规名称使用简称，请注意是否应当使用全称。</explain>
      <paraID>165BE21A</paraID>
      <start>92</start>
      <end>102</end>
      <status>modified</status>
      <modifiedWord>中华人民共和国种子法</modifiedWord>
      <trackRevisions>false</trackRevisions>
    </reviewItem>
    <reviewItem>
      <errorID>1243167b-0d63-4cf3-8c78-8ddf4404670c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253D878E</paraID>
      <start>11</start>
      <end>12</end>
      <status>modified</status>
      <modifiedWord>（</modifiedWord>
      <trackRevisions>false</trackRevisions>
    </reviewItem>
    <reviewItem>
      <errorID>dc025299-06aa-4d6c-a19b-ee671391b680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253D878E</paraID>
      <start>14</start>
      <end>15</end>
      <status>modified</status>
      <modifiedWord>）</modifiedWord>
      <trackRevisions>false</trackRevisions>
    </reviewItem>
    <reviewItem>
      <errorID>44603fa4-a4ec-49b4-a400-8a8b79909069</errorID>
      <errorWord>森林法</errorWord>
      <group>L1_Knowledge</group>
      <groupName>知识性问题</groupName>
      <ability>L2_Knowledge</ability>
      <abilityName>其他知识</abilityName>
      <candidateList>
        <item>中华人民共和国森林法</item>
      </candidateList>
      <explain>当前法律法规名称使用简称，请注意是否应当使用全称。</explain>
      <paraID>5CEE0A24</paraID>
      <start>39</start>
      <end>49</end>
      <status>modified</status>
      <modifiedWord>中华人民共和国森林法</modifiedWord>
      <trackRevisions>false</trackRevisions>
    </reviewItem>
    <reviewItem>
      <errorID>a87af3df-1d5c-4690-ac5b-c55719f9947a</errorID>
      <errorWord>树型</errorWord>
      <group>L1_Word</group>
      <groupName>字词问题</groupName>
      <ability>L2_Typo</ability>
      <abilityName>字词错误</abilityName>
      <candidateList>
        <item>树形</item>
      </candidateList>
      <explain>存在发音相同字词的误用。</explain>
      <paraID>54E9713F</paraID>
      <start>95</start>
      <end>97</end>
      <status>ignored</status>
      <modifiedWord/>
      <trackRevisions>false</trackRevisions>
    </reviewItem>
    <reviewItem>
      <errorID>cfa2b186-c5e6-47c1-aa06-3414cddca1cb</errorID>
      <errorWord>a)</errorWord>
      <group>L1_Format</group>
      <groupName>格式问题</groupName>
      <ability>L2_Ordinal</ability>
      <abilityName>序号格式</abilityName>
      <candidateList>
        <item>a）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68F92D0A</paraID>
      <start>0</start>
      <end>2</end>
      <status>modified</status>
      <modifiedWord>a）</modifiedWord>
      <trackRevisions>false</trackRevisions>
    </reviewItem>
    <reviewItem>
      <errorID>f8bb1843-ca05-444d-8457-dd458b007d1a</errorID>
      <errorWord>b)</errorWord>
      <group>L1_Format</group>
      <groupName>格式问题</groupName>
      <ability>L2_Ordinal</ability>
      <abilityName>序号格式</abilityName>
      <candidateList>
        <item>b）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75D0252D</paraID>
      <start>0</start>
      <end>2</end>
      <status>modified</status>
      <modifiedWord>b）</modifiedWord>
      <trackRevisions>false</trackRevisions>
    </reviewItem>
    <reviewItem>
      <errorID>dddc7631-97dd-42ff-bb0f-15005b2c28ed</errorID>
      <errorWord>c)</errorWord>
      <group>L1_Format</group>
      <groupName>格式问题</groupName>
      <ability>L2_Ordinal</ability>
      <abilityName>序号格式</abilityName>
      <candidateList>
        <item>c）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1C0D651E</paraID>
      <start>0</start>
      <end>2</end>
      <status>modified</status>
      <modifiedWord>c）</modifiedWord>
      <trackRevisions>false</trackRevisions>
    </reviewItem>
    <reviewItem>
      <errorID>3d961ca8-3068-4571-a6ed-fb81fd447ee8</errorID>
      <errorWord>d)</errorWord>
      <group>L1_Format</group>
      <groupName>格式问题</groupName>
      <ability>L2_Ordinal</ability>
      <abilityName>序号格式</abilityName>
      <candidateList>
        <item>d）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776CECAF</paraID>
      <start>0</start>
      <end>2</end>
      <status>modified</status>
      <modifiedWord>d）</modifiedWord>
      <trackRevisions>false</trackRevisions>
    </reviewItem>
    <reviewItem>
      <errorID>b59ae438-585a-4187-8b93-181b6288b0c3</errorID>
      <errorWord>e)</errorWord>
      <group>L1_Format</group>
      <groupName>格式问题</groupName>
      <ability>L2_Ordinal</ability>
      <abilityName>序号格式</abilityName>
      <candidateList>
        <item>e）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15791AB1</paraID>
      <start>0</start>
      <end>2</end>
      <status>modified</status>
      <modifiedWord>e）</modifiedWord>
      <trackRevisions>false</trackRevisions>
    </reviewItem>
    <reviewItem>
      <errorID>b3c8c81f-9326-449e-ac94-da8ab453964f</errorID>
      <errorWord>f)</errorWord>
      <group>L1_Format</group>
      <groupName>格式问题</groupName>
      <ability>L2_Ordinal</ability>
      <abilityName>序号格式</abilityName>
      <candidateList>
        <item>f）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679014A4</paraID>
      <start>0</start>
      <end>2</end>
      <status>modified</status>
      <modifiedWord>f）</modifiedWord>
      <trackRevisions>false</trackRevisions>
    </reviewItem>
    <reviewItem>
      <errorID>b755ac54-1fea-49ad-8dde-6c98c9c58407</errorID>
      <errorWord>a)</errorWord>
      <group>L1_Format</group>
      <groupName>格式问题</groupName>
      <ability>L2_Ordinal</ability>
      <abilityName>序号格式</abilityName>
      <candidateList>
        <item>a）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69D654B0</paraID>
      <start>0</start>
      <end>2</end>
      <status>modified</status>
      <modifiedWord>a）</modifiedWord>
      <trackRevisions>false</trackRevisions>
    </reviewItem>
    <reviewItem>
      <errorID>5543c527-25c8-4b0b-93e4-2cecedac188c</errorID>
      <errorWord>b)</errorWord>
      <group>L1_Format</group>
      <groupName>格式问题</groupName>
      <ability>L2_Ordinal</ability>
      <abilityName>序号格式</abilityName>
      <candidateList>
        <item>b）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291026FB</paraID>
      <start>0</start>
      <end>2</end>
      <status>modified</status>
      <modifiedWord>b）</modifiedWord>
      <trackRevisions>false</trackRevisions>
    </reviewItem>
    <reviewItem>
      <errorID>9352c1c1-84eb-4e3d-a824-b7e8b7889d0d</errorID>
      <errorWord>c)</errorWord>
      <group>L1_Format</group>
      <groupName>格式问题</groupName>
      <ability>L2_Ordinal</ability>
      <abilityName>序号格式</abilityName>
      <candidateList>
        <item>c）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71D7DD2B</paraID>
      <start>0</start>
      <end>2</end>
      <status>modified</status>
      <modifiedWord>c）</modifiedWord>
      <trackRevisions>false</trackRevisions>
    </reviewItem>
    <reviewItem>
      <errorID>57e83adb-b6d7-46e9-96cf-00d9bcb896ba</errorID>
      <errorWord>d)</errorWord>
      <group>L1_Format</group>
      <groupName>格式问题</groupName>
      <ability>L2_Ordinal</ability>
      <abilityName>序号格式</abilityName>
      <candidateList>
        <item>d）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2FC3CC05</paraID>
      <start>0</start>
      <end>2</end>
      <status>modified</status>
      <modifiedWord>d）</modifiedWord>
      <trackRevisions>false</trackRevisions>
    </reviewItem>
    <reviewItem>
      <errorID>6e0b6cfe-cc0b-4e7d-9078-a8a08fe751b4</errorID>
      <errorWord>e)</errorWord>
      <group>L1_Format</group>
      <groupName>格式问题</groupName>
      <ability>L2_Ordinal</ability>
      <abilityName>序号格式</abilityName>
      <candidateList>
        <item>e）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62BF657B</paraID>
      <start>0</start>
      <end>2</end>
      <status>modified</status>
      <modifiedWord>e）</modifiedWord>
      <trackRevisions>false</trackRevisions>
    </reviewItem>
    <reviewItem>
      <errorID>70025b53-0f43-4540-a9a9-357cfb3f601c</errorID>
      <errorWord>f)</errorWord>
      <group>L1_Format</group>
      <groupName>格式问题</groupName>
      <ability>L2_Ordinal</ability>
      <abilityName>序号格式</abilityName>
      <candidateList>
        <item>f）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2641115E</paraID>
      <start>0</start>
      <end>2</end>
      <status>modified</status>
      <modifiedWord>f）</modifiedWord>
      <trackRevisions>false</trackRevisions>
    </reviewItem>
    <reviewItem>
      <errorID>f88c6f34-ce1e-4ecb-9f3b-77861bc540e8</errorID>
      <errorWord>车箱</errorWord>
      <group>L1_Word</group>
      <groupName>字词问题</groupName>
      <ability>L2_Variant</ability>
      <abilityName>异形词</abilityName>
      <candidateList>
        <item>车厢</item>
      </candidateList>
      <explain>词汇[车箱]的规范词形写作[车厢]。</explain>
      <paraID>2641115E</paraID>
      <start>3</start>
      <end>5</end>
      <status>modified</status>
      <modifiedWord>车厢</modifiedWord>
      <trackRevisions>false</trackRevisions>
    </reviewItem>
    <reviewItem>
      <errorID>7c431a15-82c9-40e4-840d-ca00f84ab10d</errorID>
      <errorWord>g)</errorWord>
      <group>L1_Format</group>
      <groupName>格式问题</groupName>
      <ability>L2_Ordinal</ability>
      <abilityName>序号格式</abilityName>
      <candidateList>
        <item>g）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4901A1C</paraID>
      <start>0</start>
      <end>2</end>
      <status>modified</status>
      <modifiedWord>g）</modifiedWord>
      <trackRevisions>false</trackRevisions>
    </reviewItem>
    <reviewItem>
      <errorID>eacacd5e-3aaf-44b5-8590-3810fb2da044</errorID>
      <errorWord>h)</errorWord>
      <group>L1_Format</group>
      <groupName>格式问题</groupName>
      <ability>L2_Ordinal</ability>
      <abilityName>序号格式</abilityName>
      <candidateList>
        <item>h）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3C84672F</paraID>
      <start>0</start>
      <end>2</end>
      <status>modified</status>
      <modifiedWord>h）</modifiedWord>
      <trackRevisions>false</trackRevisions>
    </reviewItem>
    <reviewItem>
      <errorID>bf347304-7759-48cc-b6a2-36f036918a02</errorID>
      <errorWord>a)</errorWord>
      <group>L1_Format</group>
      <groupName>格式问题</groupName>
      <ability>L2_Ordinal</ability>
      <abilityName>序号格式</abilityName>
      <candidateList>
        <item>a）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64BDBBC2</paraID>
      <start>0</start>
      <end>2</end>
      <status>modified</status>
      <modifiedWord>a）</modifiedWord>
      <trackRevisions>false</trackRevisions>
    </reviewItem>
    <reviewItem>
      <errorID>24422f53-614d-4170-b0b6-7cd7b5aeabb5</errorID>
      <errorWord>b)</errorWord>
      <group>L1_Format</group>
      <groupName>格式问题</groupName>
      <ability>L2_Ordinal</ability>
      <abilityName>序号格式</abilityName>
      <candidateList>
        <item>b）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18538CCB</paraID>
      <start>0</start>
      <end>2</end>
      <status>modified</status>
      <modifiedWord>b）</modifiedWord>
      <trackRevisions>false</trackRevisions>
    </reviewItem>
    <reviewItem>
      <errorID>95a4c652-f0c6-4c58-af7e-ab17888c0a83</errorID>
      <errorWord>c)</errorWord>
      <group>L1_Format</group>
      <groupName>格式问题</groupName>
      <ability>L2_Ordinal</ability>
      <abilityName>序号格式</abilityName>
      <candidateList>
        <item>c）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43D3E090</paraID>
      <start>0</start>
      <end>2</end>
      <status>modified</status>
      <modifiedWord>c）</modifiedWord>
      <trackRevisions>false</trackRevisions>
    </reviewItem>
    <reviewItem>
      <errorID>bca1e6a5-d8c8-4f06-8fa1-781b1ae8fb81</errorID>
      <errorWord>d)</errorWord>
      <group>L1_Format</group>
      <groupName>格式问题</groupName>
      <ability>L2_Ordinal</ability>
      <abilityName>序号格式</abilityName>
      <candidateList>
        <item>d）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2BCB903A</paraID>
      <start>0</start>
      <end>2</end>
      <status>modified</status>
      <modifiedWord>d）</modifiedWord>
      <trackRevisions>false</trackRevisions>
    </reviewItem>
    <reviewItem>
      <errorID>f051e628-27b9-4d31-ae17-53a6f1668386</errorID>
      <errorWord>路障</errorWord>
      <group>L1_Word</group>
      <groupName>字词问题</groupName>
      <ability>L2_Typo</ability>
      <abilityName>字词错误</abilityName>
      <candidateList>
        <item>路况</item>
      </candidateList>
      <explain/>
      <paraID>2BCB903A</paraID>
      <start>40</start>
      <end>42</end>
      <status>ignored</status>
      <modifiedWord/>
      <trackRevisions>false</trackRevisions>
    </reviewItem>
    <reviewItem>
      <errorID>265a33f1-bcc0-4eb4-bd00-eaaebac64cd2</errorID>
      <errorWord>e)</errorWord>
      <group>L1_Format</group>
      <groupName>格式问题</groupName>
      <ability>L2_Ordinal</ability>
      <abilityName>序号格式</abilityName>
      <candidateList>
        <item>e）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5A540009</paraID>
      <start>0</start>
      <end>2</end>
      <status>modified</status>
      <modifiedWord>e）</modifiedWord>
      <trackRevisions>false</trackRevisions>
    </reviewItem>
    <reviewItem>
      <errorID>0efbcba8-62ec-46c4-a00f-fd91e985d421</errorID>
      <errorWord>定值</errorWord>
      <group>L1_Word</group>
      <groupName>字词问题</groupName>
      <ability>L2_Typo</ability>
      <abilityName>字词错误</abilityName>
      <candidateList>
        <item>定植</item>
      </candidateList>
      <explain/>
      <paraID>52DE0F5D</paraID>
      <start>0</start>
      <end>2</end>
      <status>modified</status>
      <modifiedWord>定植</modifiedWord>
      <trackRevisions>false</trackRevisions>
    </reviewItem>
    <reviewItem>
      <errorID>32283ba5-6a9f-4503-b666-b17b6bea4166</errorID>
      <errorWord>树弯</errorWord>
      <group>L1_Word</group>
      <groupName>字词问题</groupName>
      <ability>L2_Typo</ability>
      <abilityName>字词错误</abilityName>
      <candidateList>
        <item>树杈</item>
      </candidateList>
      <explain/>
      <paraID>4FDD1A84</paraID>
      <start>24</start>
      <end>26</end>
      <status>ignored</status>
      <modifiedWord/>
      <trackRevisions>false</trackRevisions>
    </reviewItem>
    <reviewItem>
      <errorID>5be93884-38d2-4c50-b134-8e013c6acf3c</errorID>
      <errorWord>一</errorWord>
      <group>L1_Word</group>
      <groupName>字词问题</groupName>
      <ability>L2_Typo</ability>
      <abilityName>字词错误</abilityName>
      <candidateList>
        <item>一个</item>
      </candidateList>
      <explain/>
      <paraID>4FDD1A84</paraID>
      <start>48</start>
      <end>49</end>
      <status>ignored</status>
      <modifiedWord/>
      <trackRevisions>false</trackRevisions>
    </reviewItem>
    <reviewItem>
      <errorID>eec355bd-4bd5-4437-b6f6-5f10c9bc480a</errorID>
      <errorWord>腐植土</errorWord>
      <group>L1_Word</group>
      <groupName>字词问题</groupName>
      <ability>L2_Typo</ability>
      <abilityName>字词错误</abilityName>
      <candidateList>
        <item>腐殖土</item>
      </candidateList>
      <explain/>
      <paraID>4FDD1A84</paraID>
      <start>64</start>
      <end>67</end>
      <status>ignored</status>
      <modifiedWord/>
      <trackRevisions>false</trackRevisions>
    </reviewItem>
    <reviewItem>
      <errorID>7aa37df1-f6e4-4c62-b31e-0690d4bac9a2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4FDD1A84</paraID>
      <start>74</start>
      <end>75</end>
      <status>modified</status>
      <modifiedWord>（</modifiedWord>
      <trackRevisions>false</trackRevisions>
    </reviewItem>
    <reviewItem>
      <errorID>fb9e5336-b9d8-4301-91a7-fe846ceb5504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4FDD1A84</paraID>
      <start>82</start>
      <end>83</end>
      <status>modified</status>
      <modifiedWord>）</modifiedWord>
      <trackRevisions>false</trackRevisions>
    </reviewItem>
    <reviewItem>
      <errorID>87ebe418-7fa1-4914-856e-9cb894eac4be</errorID>
      <errorWord>a)</errorWord>
      <group>L1_Format</group>
      <groupName>格式问题</groupName>
      <ability>L2_Ordinal</ability>
      <abilityName>序号格式</abilityName>
      <candidateList>
        <item>a）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679E5CFF</paraID>
      <start>0</start>
      <end>2</end>
      <status>modified</status>
      <modifiedWord>a）</modifiedWord>
      <trackRevisions>false</trackRevisions>
    </reviewItem>
    <reviewItem>
      <errorID>edf638f0-c132-4cf0-be6b-2eeeb610410c</errorID>
      <errorWord>，</errorWord>
      <group>L1_Word</group>
      <groupName>字词问题</groupName>
      <ability>L2_Typo</ability>
      <abilityName>字词错误</abilityName>
      <candidateList>
        <item>，根</item>
      </candidateList>
      <explain/>
      <paraID>679E5CFF</paraID>
      <start>16</start>
      <end>17</end>
      <status>ignored</status>
      <modifiedWord/>
      <trackRevisions>false</trackRevisions>
    </reviewItem>
    <reviewItem>
      <errorID>34ccacb7-eaa0-44ab-8b79-87eb5faa094b</errorID>
      <errorWord>b)</errorWord>
      <group>L1_Format</group>
      <groupName>格式问题</groupName>
      <ability>L2_Ordinal</ability>
      <abilityName>序号格式</abilityName>
      <candidateList>
        <item>b）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7FF749C2</paraID>
      <start>0</start>
      <end>2</end>
      <status>modified</status>
      <modifiedWord>b）</modifiedWord>
      <trackRevisions>false</trackRevisions>
    </reviewItem>
    <reviewItem>
      <errorID>540964e7-3dcb-4f5a-a664-6e3debcf3dec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7FF749C2</paraID>
      <start>18</start>
      <end>19</end>
      <status>modified</status>
      <modifiedWord>，</modifiedWord>
      <trackRevisions>false</trackRevisions>
    </reviewItem>
    <reviewItem>
      <errorID>1f104d97-ba4a-49f4-9f35-0da260d0ee7a</errorID>
      <errorWord>c)</errorWord>
      <group>L1_Format</group>
      <groupName>格式问题</groupName>
      <ability>L2_Ordinal</ability>
      <abilityName>序号格式</abilityName>
      <candidateList>
        <item>c）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592B400C</paraID>
      <start>0</start>
      <end>2</end>
      <status>modified</status>
      <modifiedWord>c）</modifiedWord>
      <trackRevisions>false</trackRevisions>
    </reviewItem>
    <reviewItem>
      <errorID>35d9320d-eaf2-42b4-a29a-b78e31c3f781</errorID>
      <errorWord>d)</errorWord>
      <group>L1_Format</group>
      <groupName>格式问题</groupName>
      <ability>L2_Ordinal</ability>
      <abilityName>序号格式</abilityName>
      <candidateList>
        <item>d）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6DB460F5</paraID>
      <start>0</start>
      <end>2</end>
      <status>modified</status>
      <modifiedWord>d）</modifiedWord>
      <trackRevisions>false</trackRevisions>
    </reviewItem>
    <reviewItem>
      <errorID>7bca8909-e509-4c0c-85fc-886f323fb0c8</errorID>
      <errorWord>a)</errorWord>
      <group>L1_Format</group>
      <groupName>格式问题</groupName>
      <ability>L2_Ordinal</ability>
      <abilityName>序号格式</abilityName>
      <candidateList>
        <item>a）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4C467AD2</paraID>
      <start>0</start>
      <end>2</end>
      <status>modified</status>
      <modifiedWord>a）</modifiedWord>
      <trackRevisions>false</trackRevisions>
    </reviewItem>
    <reviewItem>
      <errorID>2f3d2dab-b308-4c63-b2f4-b6966d46891a</errorID>
      <errorWord>b)</errorWord>
      <group>L1_Format</group>
      <groupName>格式问题</groupName>
      <ability>L2_Ordinal</ability>
      <abilityName>序号格式</abilityName>
      <candidateList>
        <item>b）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6510D7B0</paraID>
      <start>0</start>
      <end>2</end>
      <status>modified</status>
      <modifiedWord>b）</modifiedWord>
      <trackRevisions>false</trackRevisions>
    </reviewItem>
    <reviewItem>
      <errorID>e093f854-1828-445a-bc54-65bf31639309</errorID>
      <errorWord>c)</errorWord>
      <group>L1_Format</group>
      <groupName>格式问题</groupName>
      <ability>L2_Ordinal</ability>
      <abilityName>序号格式</abilityName>
      <candidateList>
        <item>c）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44795BA4</paraID>
      <start>0</start>
      <end>2</end>
      <status>modified</status>
      <modifiedWord>c）</modifiedWord>
      <trackRevisions>false</trackRevisions>
    </reviewItem>
    <reviewItem>
      <errorID>11113513-335c-48da-b0d6-f43fa92e6d89</errorID>
      <errorWord>遮荫</errorWord>
      <group>L1_Word</group>
      <groupName>字词问题</groupName>
      <ability>L2_Typo</ability>
      <abilityName>字词错误</abilityName>
      <candidateList>
        <item>遮阴</item>
      </candidateList>
      <explain>存在发音相同字词的误用。</explain>
      <paraID>3F46417B</paraID>
      <start>6</start>
      <end>8</end>
      <status>unmodified</status>
      <modifiedWord/>
      <trackRevisions>false</trackRevisions>
    </reviewItem>
    <reviewItem>
      <errorID>40b9be24-275c-4ea8-a88f-cae9f13319f4</errorID>
      <errorWord>遮荫</errorWord>
      <group>L1_Word</group>
      <groupName>字词问题</groupName>
      <ability>L2_Typo</ability>
      <abilityName>字词错误</abilityName>
      <candidateList>
        <item>遮阴</item>
      </candidateList>
      <explain>存在发音相同字词的误用。</explain>
      <paraID>7A332A35</paraID>
      <start>5</start>
      <end>7</end>
      <status>unmodified</status>
      <modifiedWord/>
      <trackRevisions>false</trackRevisions>
    </reviewItem>
    <reviewItem>
      <errorID>80705d8e-2748-46c0-a412-dac9b7b5e264</errorID>
      <errorWord>遮荫</errorWord>
      <group>L1_Word</group>
      <groupName>字词问题</groupName>
      <ability>L2_Typo</ability>
      <abilityName>字词错误</abilityName>
      <candidateList>
        <item>遮阴</item>
      </candidateList>
      <explain>存在发音相同字词的误用。</explain>
      <paraID>7A332A35</paraID>
      <start>15</start>
      <end>17</end>
      <status>unmodified</status>
      <modifiedWord/>
      <trackRevisions>false</trackRevisions>
    </reviewItem>
    <reviewItem>
      <errorID>b850d1e5-870f-4aa2-91c7-406535630a4b</errorID>
      <errorWord>绵布</errorWord>
      <group>L1_Word</group>
      <groupName>字词问题</groupName>
      <ability>L2_Typo</ability>
      <abilityName>字词错误</abilityName>
      <candidateList>
        <item>棉布</item>
      </candidateList>
      <explain>存在发音相同字词的误用。</explain>
      <paraID> DDE98FB</paraID>
      <start>13</start>
      <end>15</end>
      <status>unmodified</status>
      <modifiedWord/>
      <trackRevisions>false</trackRevisions>
    </reviewItem>
    <reviewItem>
      <errorID>a9e135bf-924f-4d52-a21e-b50c50c93033</errorID>
      <errorWord>a)</errorWord>
      <group>L1_Format</group>
      <groupName>格式问题</groupName>
      <ability>L2_Ordinal</ability>
      <abilityName>序号格式</abilityName>
      <candidateList>
        <item>a）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157F641D</paraID>
      <start>0</start>
      <end>2</end>
      <status>modified</status>
      <modifiedWord>a）</modifiedWord>
      <trackRevisions>false</trackRevisions>
    </reviewItem>
    <reviewItem>
      <errorID>6d6ad328-59d8-41f1-9fd2-a327aeda8019</errorID>
      <errorWord>b)</errorWord>
      <group>L1_Format</group>
      <groupName>格式问题</groupName>
      <ability>L2_Ordinal</ability>
      <abilityName>序号格式</abilityName>
      <candidateList>
        <item>b）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4B521E1</paraID>
      <start>0</start>
      <end>2</end>
      <status>modified</status>
      <modifiedWord>b）</modifiedWord>
      <trackRevisions>false</trackRevisions>
    </reviewItem>
    <reviewItem>
      <errorID>23abd9e9-67a6-4bdf-b86a-f9a82ab94982</errorID>
      <errorWord>c)</errorWord>
      <group>L1_Format</group>
      <groupName>格式问题</groupName>
      <ability>L2_Ordinal</ability>
      <abilityName>序号格式</abilityName>
      <candidateList>
        <item>c）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19521B8E</paraID>
      <start>0</start>
      <end>2</end>
      <status>modified</status>
      <modifiedWord>c）</modifiedWord>
      <trackRevisions>false</trackRevisions>
    </reviewItem>
    <reviewItem>
      <errorID>a6fd07bf-1a87-4a78-91b7-59a7aee5e12e</errorID>
      <errorWord>a)</errorWord>
      <group>L1_Format</group>
      <groupName>格式问题</groupName>
      <ability>L2_Ordinal</ability>
      <abilityName>序号格式</abilityName>
      <candidateList>
        <item>a）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4E58016</paraID>
      <start>0</start>
      <end>2</end>
      <status>modified</status>
      <modifiedWord>a）</modifiedWord>
      <trackRevisions>false</trackRevisions>
    </reviewItem>
    <reviewItem>
      <errorID>0f6d4929-ea96-418c-b428-c4246bf88770</errorID>
      <errorWord>b)</errorWord>
      <group>L1_Format</group>
      <groupName>格式问题</groupName>
      <ability>L2_Ordinal</ability>
      <abilityName>序号格式</abilityName>
      <candidateList>
        <item>b）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2639A526</paraID>
      <start>0</start>
      <end>2</end>
      <status>modified</status>
      <modifiedWord>b）</modifiedWord>
      <trackRevisions>false</trackRevisions>
    </reviewItem>
    <reviewItem>
      <errorID>d5502a9f-8a9d-4fab-b25d-17d4105ff4e5</errorID>
      <errorWord>c)</errorWord>
      <group>L1_Format</group>
      <groupName>格式问题</groupName>
      <ability>L2_Ordinal</ability>
      <abilityName>序号格式</abilityName>
      <candidateList>
        <item>c）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142D76D1</paraID>
      <start>0</start>
      <end>2</end>
      <status>modified</status>
      <modifiedWord>c）</modifiedWord>
      <trackRevisions>false</trackRevisions>
    </reviewItem>
    <reviewItem>
      <errorID>41e14589-c795-4c0c-b527-a5c19d983148</errorID>
      <errorWord>野生植物保护规定</errorWord>
      <group>L1_Political</group>
      <groupName>政治性问题</groupName>
      <ability>L2_Keyword</ability>
      <abilityName>固定表述</abilityName>
      <candidateList>
        <item>野生植物保护条例</item>
      </candidateList>
      <explain>词汇“野生植物保护条例”在特定场景下为固定表述形式，请确认此处的“野生植物保护规定”是否存在不当。</explain>
      <paraID>64841040</paraID>
      <start>36</start>
      <end>44</end>
      <status>ignored</status>
      <modifiedWord/>
      <trackRevisions>false</trackRevisions>
    </reviewItem>
    <reviewItem>
      <errorID>83a39989-d1c5-4dfa-8f43-5dfcb393d978</errorID>
      <errorWord>（</errorWord>
      <group>L1_Word</group>
      <groupName>字词问题</groupName>
      <ability>L2_Typo</ability>
      <abilityName>字词错误</abilityName>
      <candidateList>
        <item>（一</item>
      </candidateList>
      <explain/>
      <paraID>7AB62C33</paraID>
      <start>0</start>
      <end>1</end>
      <status>unmodified</status>
      <modifiedWord/>
      <trackRevisions>false</trackRevisions>
    </reviewItem>
    <reviewItem>
      <errorID>d83a45c5-983c-46a3-8dc7-374a98cc7f0a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5A19CA9C</paraID>
      <start>7</start>
      <end>8</end>
      <status>modified</status>
      <modifiedWord>（</modifiedWord>
      <trackRevisions>false</trackRevisions>
    </reviewItem>
    <reviewItem>
      <errorID>b225a29d-d69d-4548-b7f8-f4eac45f97ec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5A19CA9C</paraID>
      <start>10</start>
      <end>11</end>
      <status>modified</status>
      <modifiedWord>）</modifiedWord>
      <trackRevisions>false</trackRevisions>
    </reviewItem>
    <reviewItem>
      <errorID>942302eb-e298-4f2b-9028-4dba6b55cfe7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17A1FD3C</paraID>
      <start>4</start>
      <end>5</end>
      <status>modified</status>
      <modifiedWord>（</modifiedWord>
      <trackRevisions>false</trackRevisions>
    </reviewItem>
    <reviewItem>
      <errorID>cf991a73-b40a-43ca-a605-345caf19e149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17A1FD3C</paraID>
      <start>6</start>
      <end>7</end>
      <status>modified</status>
      <modifiedWord>）</modifiedWord>
      <trackRevisions>false</trackRevisions>
    </reviewItem>
    <reviewItem>
      <errorID>a4fa8967-9875-4c11-b0ed-9a8155bfd747</errorID>
      <errorWord>（</errorWord>
      <group>L1_Word</group>
      <groupName>字词问题</groupName>
      <ability>L2_Typo</ability>
      <abilityName>字词错误</abilityName>
      <candidateList>
        <item>（一</item>
      </candidateList>
      <explain/>
      <paraID> 2D3C72D</paraID>
      <start>0</start>
      <end>1</end>
      <status>unmodified</status>
      <modifiedWord/>
      <trackRevisions>false</trackRevisions>
    </reviewItem>
    <reviewItem>
      <errorID>7ef9d78a-4747-4558-8cd1-c81b402662ee</errorID>
      <errorWord>（</errorWord>
      <group>L1_Word</group>
      <groupName>字词问题</groupName>
      <ability>L2_Typo</ability>
      <abilityName>字词错误</abilityName>
      <candidateList>
        <item>（一</item>
      </candidateList>
      <explain/>
      <paraID>1F4FAF25</paraID>
      <start>0</start>
      <end>1</end>
      <status>unmodified</status>
      <modifiedWord/>
      <trackRevisions>false</trackRevisions>
    </reviewItem>
    <reviewItem>
      <errorID>130d52cd-f580-4e09-bc21-2dc5c7a4dfda</errorID>
      <errorWord>（</errorWord>
      <group>L1_Word</group>
      <groupName>字词问题</groupName>
      <ability>L2_Typo</ability>
      <abilityName>字词错误</abilityName>
      <candidateList>
        <item>（一</item>
      </candidateList>
      <explain/>
      <paraID>4C3FF2C2</paraID>
      <start>0</start>
      <end>1</end>
      <status>unmodified</status>
      <modifiedWord/>
      <trackRevisions>false</trackRevisions>
    </reviewItem>
    <reviewItem>
      <errorID>13f5b3c7-2557-482b-a1c1-32599556f9a9</errorID>
      <errorWord>人</errorWord>
      <group>L1_Word</group>
      <groupName>字词问题</groupName>
      <ability>L2_Typo</ability>
      <abilityName>字词错误</abilityName>
      <candidateList>
        <item>人员</item>
      </candidateList>
      <explain>〈名〉担任某种职务的人：机关工作～｜值班～｜～配备。</explain>
      <paraID>5B515F41</paraID>
      <start>2</start>
      <end>3</end>
      <status>unmodified</status>
      <modifiedWord/>
      <trackRevisions>false</trackRevisions>
    </reviewItem>
    <reviewItem>
      <errorID>52285993-d4eb-4121-b529-1dfd42a2bc96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7B492DC4</paraID>
      <start>21</start>
      <end>22</end>
      <status>modified</status>
      <modifiedWord>）</modifiedWord>
      <trackRevisions>false</trackRevisions>
    </reviewItem>
    <reviewItem>
      <errorID>7348c85d-c405-42ec-b38f-d109738e0054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7A9E88DE</paraID>
      <start>2</start>
      <end>3</end>
      <status>modified</status>
      <modifiedWord>（</modifiedWord>
      <trackRevisions>false</trackRevisions>
    </reviewItem>
    <reviewItem>
      <errorID>21f3548e-38a1-44e4-a34a-010f082760b9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7A9E88DE</paraID>
      <start>4</start>
      <end>5</end>
      <status>modified</status>
      <modifiedWord>）</modifiedWord>
      <trackRevisions>false</trackRevisions>
    </reviewItem>
    <reviewItem>
      <errorID>7a90cb9d-3aa3-4444-ab6d-1d77fe9323c1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11A13BA4</paraID>
      <start>6</start>
      <end>7</end>
      <status>modified</status>
      <modifiedWord>（</modifiedWord>
      <trackRevisions>false</trackRevisions>
    </reviewItem>
    <reviewItem>
      <errorID>9d7a717d-140b-4fef-8684-b1a484ce6e40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11A13BA4</paraID>
      <start>9</start>
      <end>10</end>
      <status>modified</status>
      <modifiedWord>）</modifiedWord>
      <trackRevisions>false</trackRevisions>
    </reviewItem>
    <reviewItem>
      <errorID>d9e01004-2769-4f47-8188-ab23b734b6cc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7AB43CF3</paraID>
      <start>2</start>
      <end>3</end>
      <status>modified</status>
      <modifiedWord>（</modifiedWord>
      <trackRevisions>false</trackRevisions>
    </reviewItem>
    <reviewItem>
      <errorID>c59cd3a2-4540-4262-8f63-3e5d81c04cc7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7AB43CF3</paraID>
      <start>4</start>
      <end>5</end>
      <status>modified</status>
      <modifiedWord>）</modifiedWord>
      <trackRevisions>false</trackRevisions>
    </reviewItem>
    <reviewItem>
      <errorID>0b16c4f3-4e06-429c-bb90-e89ff6da83e5</errorID>
      <errorWord>包</errorWord>
      <group>L1_Word</group>
      <groupName>字词问题</groupName>
      <ability>L2_Typo</ability>
      <abilityName>字词错误</abilityName>
      <candidateList>
        <item>包括</item>
      </candidateList>
      <explain/>
      <paraID>22CBB9FD</paraID>
      <start>11</start>
      <end>13</end>
      <status>modified</status>
      <modifiedWord>包括</modifiedWord>
      <trackRevisions>false</trackRevisions>
    </reviewItem>
    <reviewItem>
      <errorID>82e8f88c-a857-478c-bbcf-17be9590a697</errorID>
      <errorWord>至少包括村级以上</errorWord>
      <group>L1_Word</group>
      <groupName>字词问题</groupName>
      <ability>L2_Typo</ability>
      <abilityName>字词错误</abilityName>
      <candidateList>
        <item>至少包括村级</item>
      </candidateList>
      <explain/>
      <paraID>63E63004</paraID>
      <start>8</start>
      <end>16</end>
      <status>unmodified</status>
      <modifiedWord/>
      <trackRevisions>false</trackRevisions>
    </reviewItem>
    <reviewItem>
      <errorID>9382eaed-407d-449d-a6f1-35927e7d3bc2</errorID>
      <errorWord>其它</errorWord>
      <group>L1_Word</group>
      <groupName>字词问题</groupName>
      <ability>L2_Alias</ability>
      <abilityName>也作/曾用词</abilityName>
      <candidateList>
        <item>其他</item>
      </candidateList>
      <explain>词汇[其它]为不规范表述或旧称，其规范书面表述为[其他]。</explain>
      <paraID>63E63004</paraID>
      <start>41</start>
      <end>43</end>
      <status>modified</status>
      <modifiedWord>其他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840813-e3b8-4e5a-b74b-e3456a373f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8019</Words>
  <Characters>9017</Characters>
  <Lines>63</Lines>
  <Paragraphs>17</Paragraphs>
  <TotalTime>41</TotalTime>
  <ScaleCrop>false</ScaleCrop>
  <LinksUpToDate>false</LinksUpToDate>
  <CharactersWithSpaces>9425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2024-01-24T09:24:00Z</dcterms:created>
  <dc:creator>宋 永全</dc:creator>
  <cp:lastModifiedBy>刘丹妮</cp:lastModifiedBy>
  <cp:lastPrinted>2023-11-15T19:41:00Z</cp:lastPrinted>
  <dcterms:modified xsi:type="dcterms:W3CDTF">2025-11-12T03:27:46Z</dcterms:modified>
  <dc:title>云南省林木移植技术规程（试行）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F262BE24F43A46848BF312D3D9397193_13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