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EBB5A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6" w:lineRule="exact"/>
        <w:ind w:firstLine="600" w:firstLineChars="200"/>
        <w:textAlignment w:val="auto"/>
        <w:rPr>
          <w:rFonts w:hint="default" w:ascii="宋体" w:hAnsi="宋体"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eastAsia="黑体" w:cs="黑体"/>
          <w:sz w:val="30"/>
          <w:szCs w:val="30"/>
          <w:lang w:val="en-US" w:eastAsia="zh-CN"/>
        </w:rPr>
        <w:t>附件1-4</w:t>
      </w:r>
    </w:p>
    <w:bookmarkEnd w:id="0"/>
    <w:p w14:paraId="3C181044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jc w:val="center"/>
        <w:textAlignment w:val="auto"/>
        <w:rPr>
          <w:rFonts w:hint="eastAsia" w:ascii="宋体" w:hAnsi="宋体" w:eastAsia="方正小标宋简体" w:cs="方正小标宋简体"/>
          <w:sz w:val="30"/>
          <w:szCs w:val="30"/>
          <w:lang w:val="en-US" w:eastAsia="zh-CN" w:bidi="ar-SA"/>
        </w:rPr>
      </w:pPr>
    </w:p>
    <w:p w14:paraId="48D9BE7A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jc w:val="center"/>
        <w:textAlignment w:val="auto"/>
        <w:rPr>
          <w:rFonts w:hint="eastAsia" w:ascii="宋体" w:hAnsi="宋体" w:eastAsia="方正小标宋简体" w:cs="方正小标宋简体"/>
          <w:sz w:val="40"/>
          <w:szCs w:val="40"/>
          <w:lang w:val="en-US" w:eastAsia="zh-CN" w:bidi="ar-SA"/>
        </w:rPr>
      </w:pPr>
      <w:r>
        <w:rPr>
          <w:rFonts w:hint="eastAsia" w:ascii="宋体" w:hAnsi="宋体" w:eastAsia="方正小标宋简体" w:cs="方正小标宋简体"/>
          <w:sz w:val="40"/>
          <w:szCs w:val="40"/>
          <w:lang w:val="en-US" w:eastAsia="zh-CN" w:bidi="ar-SA"/>
        </w:rPr>
        <w:t>云南省苹果种植保险实施方案</w:t>
      </w:r>
    </w:p>
    <w:p w14:paraId="30436BC2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textAlignment w:val="auto"/>
        <w:rPr>
          <w:rFonts w:hint="eastAsia" w:ascii="宋体" w:hAnsi="宋体"/>
          <w:sz w:val="30"/>
          <w:szCs w:val="30"/>
          <w:lang w:val="en-US" w:eastAsia="zh-CN" w:bidi="ar-SA"/>
        </w:rPr>
      </w:pPr>
    </w:p>
    <w:p w14:paraId="325BF5C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 w:bidi="ar-SA"/>
        </w:rPr>
        <w:t>保险标的</w:t>
      </w:r>
    </w:p>
    <w:p w14:paraId="40ED937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textAlignment w:val="auto"/>
        <w:rPr>
          <w:rFonts w:hint="default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 xml:space="preserve">    符合下列条件的苹果树：</w:t>
      </w:r>
    </w:p>
    <w:p w14:paraId="68A5BCE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（</w:t>
      </w:r>
      <w:r>
        <w:rPr>
          <w:rFonts w:hint="default" w:ascii="宋体" w:hAnsi="宋体" w:cs="仿宋_GB2312"/>
          <w:color w:val="auto"/>
          <w:sz w:val="30"/>
          <w:szCs w:val="30"/>
          <w:highlight w:val="none"/>
          <w:lang w:eastAsia="zh-CN"/>
        </w:rPr>
        <w:t>一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）符合当地普遍采用的技术管理和规范标准要求，种植密度达到当地农业技术部门规定的标准。</w:t>
      </w:r>
    </w:p>
    <w:p w14:paraId="271A65E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（</w:t>
      </w:r>
      <w:r>
        <w:rPr>
          <w:rFonts w:hint="default" w:ascii="宋体" w:hAnsi="宋体" w:cs="仿宋_GB2312"/>
          <w:color w:val="auto"/>
          <w:sz w:val="30"/>
          <w:szCs w:val="30"/>
          <w:highlight w:val="none"/>
          <w:lang w:eastAsia="zh-CN"/>
        </w:rPr>
        <w:t>二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）整地块连片种植，且能够清晰确定地块界限或具体位置。</w:t>
      </w:r>
    </w:p>
    <w:p w14:paraId="59A3333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（</w:t>
      </w:r>
      <w:r>
        <w:rPr>
          <w:rFonts w:hint="default" w:ascii="宋体" w:hAnsi="宋体" w:cs="仿宋_GB2312"/>
          <w:color w:val="auto"/>
          <w:sz w:val="30"/>
          <w:szCs w:val="30"/>
          <w:highlight w:val="none"/>
          <w:lang w:eastAsia="zh-CN"/>
        </w:rPr>
        <w:t>三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）种植场所在当地洪水水位线以上的非蓄洪、行洪区。</w:t>
      </w:r>
    </w:p>
    <w:p w14:paraId="58DED08F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二、保障对象</w:t>
      </w:r>
    </w:p>
    <w:p w14:paraId="4DCB49A3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default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云南省内所有种植苹果的农户。</w:t>
      </w:r>
    </w:p>
    <w:p w14:paraId="42E734DE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三、保险责任</w:t>
      </w:r>
    </w:p>
    <w:p w14:paraId="2E9692E4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在保险期间内，由于下列原因造成保险</w:t>
      </w:r>
      <w:r>
        <w:rPr>
          <w:rFonts w:hint="eastAsia" w:ascii="宋体" w:hAnsi="宋体" w:cs="仿宋_GB2312"/>
          <w:color w:val="auto"/>
          <w:kern w:val="0"/>
          <w:sz w:val="30"/>
          <w:szCs w:val="30"/>
          <w:highlight w:val="none"/>
          <w:lang w:val="en-US" w:eastAsia="zh-CN"/>
        </w:rPr>
        <w:t>标的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直接损失，且损失率达到</w:t>
      </w:r>
      <w:r>
        <w:rPr>
          <w:rFonts w:hint="eastAsia" w:ascii="宋体" w:hAnsi="宋体" w:cs="仿宋_GB2312"/>
          <w:color w:val="auto"/>
          <w:kern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0%（含）以上时，保险人按照本保险实施方案承担赔偿责任。</w:t>
      </w:r>
    </w:p>
    <w:p w14:paraId="7F3DB1A1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自然灾害：暴雨、洪水（政府行蓄洪除外）、内涝、风灾、雹灾、冻灾、低温霜冻、旱灾、地震；</w:t>
      </w:r>
    </w:p>
    <w:p w14:paraId="643EB002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意外事故：火灾、爆炸、泥石流、山体滑坡；</w:t>
      </w:r>
    </w:p>
    <w:p w14:paraId="09AD8D08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0"/>
          <w:szCs w:val="30"/>
          <w:highlight w:val="none"/>
          <w:lang w:val="en-US" w:eastAsia="zh-CN"/>
        </w:rPr>
        <w:t>病虫害、草害、鼠害。</w:t>
      </w:r>
    </w:p>
    <w:p w14:paraId="64BD0A20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四、保险金额与费率</w:t>
      </w:r>
    </w:p>
    <w:p w14:paraId="0290A5E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00" w:firstLineChars="200"/>
        <w:textAlignment w:val="auto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苹果种植保险的单位保险金额参照当地苹果种植所发生的完全成本（包括：种苗成本、化肥成本、灌溉成本、农药成本、人工成本、地租成本等），每亩保险金额设置如下：</w:t>
      </w:r>
    </w:p>
    <w:p w14:paraId="478E253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firstLine="600" w:firstLineChars="200"/>
        <w:textAlignment w:val="auto"/>
        <w:rPr>
          <w:rFonts w:hint="default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保险金额：3000元/亩</w:t>
      </w:r>
    </w:p>
    <w:p w14:paraId="5E4C5A5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保险费率：4%</w:t>
      </w:r>
    </w:p>
    <w:p w14:paraId="573CDF9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firstLine="600" w:firstLineChars="200"/>
        <w:textAlignment w:val="auto"/>
        <w:rPr>
          <w:rFonts w:hint="default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单位保费：120元/亩</w:t>
      </w:r>
    </w:p>
    <w:p w14:paraId="47EC7389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五、保险期限</w:t>
      </w:r>
    </w:p>
    <w:p w14:paraId="3713087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pacing w:val="0"/>
          <w:kern w:val="0"/>
          <w:sz w:val="30"/>
          <w:szCs w:val="30"/>
          <w:highlight w:val="none"/>
          <w:lang w:eastAsia="zh-CN"/>
        </w:rPr>
        <w:t>保险期限为</w:t>
      </w:r>
      <w:r>
        <w:rPr>
          <w:rFonts w:hint="eastAsia" w:ascii="宋体" w:hAnsi="宋体" w:eastAsia="仿宋_GB2312" w:cs="仿宋_GB2312"/>
          <w:color w:val="auto"/>
          <w:spacing w:val="0"/>
          <w:kern w:val="0"/>
          <w:sz w:val="30"/>
          <w:szCs w:val="30"/>
          <w:highlight w:val="none"/>
          <w:lang w:eastAsia="zh-CN"/>
        </w:rPr>
        <w:t>一年。</w:t>
      </w:r>
    </w:p>
    <w:p w14:paraId="338B7289">
      <w:pPr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firstLine="600" w:firstLineChars="200"/>
        <w:textAlignment w:val="auto"/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黑体" w:cs="黑体"/>
          <w:color w:val="auto"/>
          <w:kern w:val="0"/>
          <w:sz w:val="30"/>
          <w:szCs w:val="30"/>
          <w:highlight w:val="none"/>
          <w:lang w:val="en-US" w:eastAsia="zh-CN"/>
        </w:rPr>
        <w:t>六、赔偿处理</w:t>
      </w:r>
    </w:p>
    <w:p w14:paraId="351C1D78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left="0" w:leftChars="0"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保险标的发生保险责任范围内的损失，且损失率达到20%（含）以上时，保险人按以下方式计算赔偿：</w:t>
      </w:r>
    </w:p>
    <w:p w14:paraId="5B9EB3D9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left="0" w:leftChars="0"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赔偿金额=每亩保险金额</w:t>
      </w:r>
      <w:r>
        <w:rPr>
          <w:rFonts w:hint="eastAsia" w:ascii="宋体" w:hAnsi="宋体" w:eastAsia="仿宋_GB2312" w:cs="仿宋_GB2312"/>
          <w:color w:val="auto"/>
          <w:sz w:val="30"/>
          <w:szCs w:val="30"/>
          <w:highlight w:val="none"/>
          <w:lang w:val="en-US" w:eastAsia="zh-CN"/>
        </w:rPr>
        <w:t>×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不同生长期最高赔偿比例</w:t>
      </w:r>
      <w:r>
        <w:rPr>
          <w:rFonts w:hint="eastAsia" w:ascii="宋体" w:hAnsi="宋体" w:eastAsia="仿宋_GB2312" w:cs="仿宋_GB2312"/>
          <w:color w:val="auto"/>
          <w:sz w:val="30"/>
          <w:szCs w:val="30"/>
          <w:highlight w:val="none"/>
          <w:lang w:val="en-US" w:eastAsia="zh-CN"/>
        </w:rPr>
        <w:t>×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损失率</w:t>
      </w:r>
      <w:r>
        <w:rPr>
          <w:rFonts w:hint="eastAsia" w:ascii="宋体" w:hAnsi="宋体" w:eastAsia="仿宋_GB2312" w:cs="仿宋_GB2312"/>
          <w:color w:val="auto"/>
          <w:sz w:val="30"/>
          <w:szCs w:val="30"/>
          <w:highlight w:val="none"/>
          <w:lang w:val="en-US" w:eastAsia="zh-CN"/>
        </w:rPr>
        <w:t>×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受损面积。</w:t>
      </w:r>
    </w:p>
    <w:p w14:paraId="32D3B8EF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left="0" w:leftChars="0"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损失率=单位面积损失产量/单位面积正常年份平均产量</w:t>
      </w:r>
      <w:r>
        <w:rPr>
          <w:rFonts w:hint="eastAsia" w:ascii="宋体" w:hAnsi="宋体" w:eastAsia="仿宋_GB2312" w:cs="仿宋_GB2312"/>
          <w:color w:val="auto"/>
          <w:sz w:val="30"/>
          <w:szCs w:val="30"/>
          <w:highlight w:val="none"/>
          <w:lang w:val="en-US" w:eastAsia="zh-CN"/>
        </w:rPr>
        <w:t>×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100%。</w:t>
      </w:r>
    </w:p>
    <w:p w14:paraId="29495762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left="0" w:leftChars="0"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或损失率=单位面积平均损失株数/单位面积平均种植株数</w:t>
      </w:r>
      <w:r>
        <w:rPr>
          <w:rFonts w:hint="eastAsia" w:ascii="宋体" w:hAnsi="宋体" w:eastAsia="仿宋_GB2312" w:cs="仿宋_GB2312"/>
          <w:color w:val="auto"/>
          <w:sz w:val="30"/>
          <w:szCs w:val="30"/>
          <w:highlight w:val="none"/>
          <w:lang w:val="en-US" w:eastAsia="zh-CN"/>
        </w:rPr>
        <w:t>×</w:t>
      </w: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100%。</w:t>
      </w:r>
    </w:p>
    <w:p w14:paraId="248DF2F7"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6" w:lineRule="exact"/>
        <w:ind w:left="0" w:leftChars="0" w:firstLine="600" w:firstLineChars="200"/>
        <w:textAlignment w:val="auto"/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仿宋_GB2312"/>
          <w:color w:val="auto"/>
          <w:sz w:val="30"/>
          <w:szCs w:val="30"/>
          <w:highlight w:val="none"/>
          <w:lang w:val="en-US" w:eastAsia="zh-CN"/>
        </w:rPr>
        <w:t>单位面积正常年份平均产量，根据当地苹果实际种植生产情况，由投保人和保险人协商确定。</w:t>
      </w:r>
    </w:p>
    <w:p w14:paraId="18701E1C">
      <w:pPr>
        <w:keepNext w:val="0"/>
        <w:keepLines w:val="0"/>
        <w:pageBreakBefore w:val="0"/>
        <w:widowControl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120" w:line="590" w:lineRule="exact"/>
        <w:ind w:left="0" w:right="0" w:firstLine="0"/>
        <w:jc w:val="center"/>
        <w:textAlignment w:val="auto"/>
        <w:rPr>
          <w:rFonts w:hint="eastAsia" w:ascii="宋体" w:hAnsi="宋体" w:eastAsia="黑体" w:cs="黑体"/>
          <w:spacing w:val="-1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黑体" w:cs="黑体"/>
          <w:spacing w:val="-1"/>
          <w:kern w:val="0"/>
          <w:sz w:val="30"/>
          <w:szCs w:val="30"/>
          <w:lang w:val="en-US" w:eastAsia="zh-CN"/>
        </w:rPr>
        <w:t>苹果种植保险各阶段最高赔偿比例表</w:t>
      </w:r>
    </w:p>
    <w:tbl>
      <w:tblPr>
        <w:tblStyle w:val="3"/>
        <w:tblW w:w="84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3"/>
        <w:gridCol w:w="2930"/>
        <w:gridCol w:w="2820"/>
      </w:tblGrid>
      <w:tr w14:paraId="737FC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E2C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生长期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C87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最高赔偿比例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28B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4"/>
                <w:szCs w:val="24"/>
                <w:lang w:val="en-US" w:eastAsia="zh-CN"/>
              </w:rPr>
              <w:t>最高赔偿金额</w:t>
            </w:r>
          </w:p>
        </w:tc>
      </w:tr>
      <w:tr w14:paraId="243E1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D1A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萌芽开花期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6C0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55%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521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1650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元</w:t>
            </w:r>
          </w:p>
        </w:tc>
      </w:tr>
      <w:tr w14:paraId="2223B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0B5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果实生长期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F9A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80%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B93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2400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元</w:t>
            </w:r>
          </w:p>
        </w:tc>
      </w:tr>
      <w:tr w14:paraId="17BAA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1A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成熟采收期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E1C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E82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3000</w:t>
            </w:r>
            <w:r>
              <w:rPr>
                <w:rFonts w:hint="default" w:ascii="宋体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元</w:t>
            </w:r>
          </w:p>
        </w:tc>
      </w:tr>
    </w:tbl>
    <w:p w14:paraId="2E7235FC">
      <w:r>
        <w:rPr>
          <w:rFonts w:hint="eastAsia" w:ascii="宋体" w:hAnsi="宋体" w:eastAsia="仿宋_GB2312"/>
          <w:spacing w:val="14"/>
          <w:sz w:val="30"/>
          <w:szCs w:val="30"/>
          <w:lang w:eastAsia="zh-CN"/>
        </w:rPr>
        <w:br w:type="page"/>
      </w:r>
    </w:p>
    <w:p w14:paraId="34D77C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00951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2B00951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2025-12-10T10:06:00Z</dcterms:created>
  <dc:creator>刘丹妮</dc:creator>
  <cp:lastModifiedBy>刘丹妮</cp:lastModifiedBy>
  <dcterms:modified xsi:type="dcterms:W3CDTF">2025-12-10T10:07:22Z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C35042C05B2742A1A25E2E88DED5F8A5_11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