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B02177">
      <w:pPr>
        <w:keepNext w:val="0"/>
        <w:keepLines w:val="0"/>
        <w:pageBreakBefore w:val="0"/>
        <w:widowControl w:val="0"/>
        <w:pBdr>
          <w:top w:val="none" w:color="auto" w:sz="0" w:space="0"/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after="0" w:line="590" w:lineRule="exact"/>
        <w:ind w:firstLine="0" w:firstLineChars="0"/>
        <w:textAlignment w:val="auto"/>
        <w:rPr>
          <w:rFonts w:hint="eastAsia" w:ascii="宋体" w:hAnsi="宋体" w:eastAsia="黑体" w:cs="黑体"/>
          <w:b w:val="0"/>
          <w:bCs w:val="0"/>
          <w:color w:val="auto"/>
          <w:sz w:val="30"/>
          <w:szCs w:val="30"/>
          <w:u w:val="none"/>
          <w:lang w:val="en-US" w:eastAsia="zh-CN"/>
        </w:rPr>
      </w:pPr>
      <w:r>
        <w:rPr>
          <w:rFonts w:hint="eastAsia" w:ascii="宋体" w:hAnsi="宋体" w:eastAsia="黑体" w:cs="黑体"/>
          <w:b w:val="0"/>
          <w:bCs w:val="0"/>
          <w:color w:val="auto"/>
          <w:sz w:val="30"/>
          <w:szCs w:val="30"/>
          <w:u w:val="none"/>
          <w:lang w:val="en-US" w:eastAsia="zh-CN"/>
        </w:rPr>
        <w:t>附件</w:t>
      </w:r>
      <w:r>
        <w:rPr>
          <w:rFonts w:hint="eastAsia" w:ascii="宋体" w:hAnsi="宋体" w:eastAsia="宋体" w:cs="宋体"/>
          <w:b w:val="0"/>
          <w:bCs w:val="0"/>
          <w:color w:val="auto"/>
          <w:sz w:val="30"/>
          <w:szCs w:val="30"/>
          <w:u w:val="none"/>
          <w:lang w:val="en-US" w:eastAsia="zh-CN"/>
        </w:rPr>
        <w:t>1</w:t>
      </w:r>
    </w:p>
    <w:p w14:paraId="59E3876B">
      <w:pPr>
        <w:keepNext w:val="0"/>
        <w:keepLines w:val="0"/>
        <w:pageBreakBefore w:val="0"/>
        <w:widowControl w:val="0"/>
        <w:pBdr>
          <w:top w:val="none" w:color="auto" w:sz="0" w:space="0"/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after="0" w:line="590" w:lineRule="exact"/>
        <w:jc w:val="center"/>
        <w:textAlignment w:val="auto"/>
        <w:rPr>
          <w:rFonts w:hint="eastAsia" w:ascii="宋体" w:hAnsi="宋体" w:eastAsia="方正小标宋简体" w:cs="方正小标宋简体"/>
          <w:b w:val="0"/>
          <w:bCs w:val="0"/>
          <w:color w:val="auto"/>
          <w:sz w:val="36"/>
          <w:szCs w:val="36"/>
          <w:u w:val="none"/>
          <w:lang w:val="en-US" w:eastAsia="zh-CN"/>
        </w:rPr>
      </w:pPr>
    </w:p>
    <w:p w14:paraId="41849B42">
      <w:pPr>
        <w:keepNext w:val="0"/>
        <w:keepLines w:val="0"/>
        <w:pageBreakBefore w:val="0"/>
        <w:widowControl w:val="0"/>
        <w:pBdr>
          <w:top w:val="none" w:color="auto" w:sz="0" w:space="0"/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after="0" w:line="590" w:lineRule="exact"/>
        <w:jc w:val="center"/>
        <w:textAlignment w:val="auto"/>
        <w:rPr>
          <w:rFonts w:hint="eastAsia" w:ascii="宋体" w:hAnsi="宋体" w:eastAsia="方正小标宋简体" w:cs="方正小标宋简体"/>
          <w:b w:val="0"/>
          <w:bCs w:val="0"/>
          <w:color w:val="auto"/>
          <w:spacing w:val="11"/>
          <w:sz w:val="40"/>
          <w:szCs w:val="40"/>
          <w:u w:val="none"/>
          <w:lang w:val="en-US" w:eastAsia="zh-CN"/>
        </w:rPr>
      </w:pPr>
      <w:r>
        <w:rPr>
          <w:rFonts w:hint="eastAsia" w:ascii="宋体" w:hAnsi="宋体" w:eastAsia="方正小标宋简体" w:cs="方正小标宋简体"/>
          <w:b w:val="0"/>
          <w:bCs w:val="0"/>
          <w:color w:val="auto"/>
          <w:spacing w:val="11"/>
          <w:sz w:val="40"/>
          <w:szCs w:val="40"/>
          <w:u w:val="none"/>
          <w:lang w:val="en-US" w:eastAsia="zh-CN"/>
        </w:rPr>
        <w:t>云南省农业保险承保机构绩效评价核心指标值</w:t>
      </w:r>
    </w:p>
    <w:p w14:paraId="407A2DA0">
      <w:pPr>
        <w:keepNext w:val="0"/>
        <w:keepLines w:val="0"/>
        <w:pageBreakBefore w:val="0"/>
        <w:widowControl w:val="0"/>
        <w:pBdr>
          <w:top w:val="none" w:color="auto" w:sz="0" w:space="0"/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after="0" w:line="400" w:lineRule="exact"/>
        <w:ind w:firstLine="629"/>
        <w:jc w:val="both"/>
        <w:textAlignment w:val="auto"/>
        <w:rPr>
          <w:rFonts w:hint="eastAsia" w:ascii="宋体" w:hAnsi="宋体" w:eastAsia="仿宋_GB2312" w:cs="Times New Roman"/>
          <w:b w:val="0"/>
          <w:bCs w:val="0"/>
          <w:color w:val="auto"/>
          <w:kern w:val="0"/>
          <w:sz w:val="32"/>
          <w:szCs w:val="20"/>
          <w:u w:val="none"/>
          <w:lang w:val="en-US" w:eastAsia="zh-CN" w:bidi="ar-SA"/>
        </w:rPr>
      </w:pPr>
    </w:p>
    <w:tbl>
      <w:tblPr>
        <w:tblStyle w:val="3"/>
        <w:tblW w:w="895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2"/>
        <w:gridCol w:w="1288"/>
        <w:gridCol w:w="1020"/>
        <w:gridCol w:w="750"/>
        <w:gridCol w:w="5448"/>
      </w:tblGrid>
      <w:tr w14:paraId="514543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0" w:hRule="atLeast"/>
          <w:jc w:val="center"/>
        </w:trPr>
        <w:tc>
          <w:tcPr>
            <w:tcW w:w="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61E8D0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center"/>
              <w:textAlignment w:val="center"/>
              <w:rPr>
                <w:rFonts w:hint="eastAsia" w:ascii="宋体" w:hAnsi="宋体" w:eastAsia="黑体" w:cs="黑体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黑体" w:cs="黑体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序号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E9EBC4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center"/>
              <w:textAlignment w:val="center"/>
              <w:rPr>
                <w:rFonts w:hint="eastAsia" w:ascii="宋体" w:hAnsi="宋体" w:eastAsia="黑体" w:cs="黑体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黑体" w:cs="黑体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指标</w:t>
            </w:r>
          </w:p>
          <w:p w14:paraId="530F25D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center"/>
              <w:textAlignment w:val="center"/>
              <w:rPr>
                <w:rFonts w:hint="eastAsia" w:ascii="宋体" w:hAnsi="宋体" w:eastAsia="黑体" w:cs="黑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黑体" w:cs="黑体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名称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9F9C03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center"/>
              <w:textAlignment w:val="center"/>
              <w:rPr>
                <w:rFonts w:hint="eastAsia" w:ascii="宋体" w:hAnsi="宋体" w:eastAsia="黑体" w:cs="黑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黑体" w:cs="黑体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指标值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8DA3EA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both"/>
              <w:textAlignment w:val="center"/>
              <w:rPr>
                <w:rFonts w:hint="eastAsia" w:ascii="宋体" w:hAnsi="宋体" w:eastAsia="黑体" w:cs="黑体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黑体" w:cs="黑体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eastAsia="zh-CN"/>
              </w:rPr>
              <w:t>分值</w:t>
            </w:r>
          </w:p>
        </w:tc>
        <w:tc>
          <w:tcPr>
            <w:tcW w:w="5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015C0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center"/>
              <w:textAlignment w:val="center"/>
              <w:rPr>
                <w:rFonts w:hint="eastAsia" w:ascii="宋体" w:hAnsi="宋体" w:eastAsia="黑体" w:cs="黑体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黑体" w:cs="黑体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得分计算</w:t>
            </w:r>
          </w:p>
        </w:tc>
      </w:tr>
      <w:tr w14:paraId="5AE441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0" w:hRule="atLeast"/>
          <w:jc w:val="center"/>
        </w:trPr>
        <w:tc>
          <w:tcPr>
            <w:tcW w:w="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B7FEC1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center"/>
              <w:textAlignment w:val="center"/>
              <w:rPr>
                <w:rFonts w:hint="eastAsia" w:ascii="宋体" w:hAnsi="宋体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243F9B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center"/>
              <w:textAlignment w:val="center"/>
              <w:rPr>
                <w:rFonts w:hint="eastAsia" w:ascii="宋体" w:hAnsi="宋体" w:eastAsia="仿宋_GB2312" w:cs="仿宋_GB2312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三大粮食作物投保覆盖率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B46B04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center"/>
              <w:textAlignment w:val="center"/>
              <w:rPr>
                <w:rFonts w:hint="eastAsia" w:ascii="宋体" w:hAnsi="宋体" w:eastAsia="仿宋_GB2312" w:cs="仿宋_GB2312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≥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70</w:t>
            </w:r>
            <w:r>
              <w:rPr>
                <w:rFonts w:hint="eastAsia" w:ascii="宋体" w:hAnsi="宋体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%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B6017D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left"/>
              <w:textAlignment w:val="center"/>
              <w:rPr>
                <w:rFonts w:hint="eastAsia" w:ascii="宋体" w:hAnsi="宋体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20</w:t>
            </w:r>
          </w:p>
        </w:tc>
        <w:tc>
          <w:tcPr>
            <w:tcW w:w="5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3C7D32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left"/>
              <w:textAlignment w:val="center"/>
              <w:rPr>
                <w:rFonts w:hint="eastAsia" w:ascii="宋体" w:hAnsi="宋体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实际值达到目标值即得满分；低于目标值按照比上年覆盖率增加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5</w:t>
            </w:r>
            <w:r>
              <w:rPr>
                <w:rFonts w:hint="eastAsia" w:ascii="宋体" w:hAnsi="宋体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个百分点及以上得满分，增加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1</w:t>
            </w:r>
            <w:r>
              <w:rPr>
                <w:rFonts w:hint="eastAsia" w:ascii="宋体" w:hAnsi="宋体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-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4</w:t>
            </w:r>
            <w:r>
              <w:rPr>
                <w:rFonts w:hint="eastAsia" w:ascii="宋体" w:hAnsi="宋体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个百分点的，每增加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1</w:t>
            </w:r>
            <w:r>
              <w:rPr>
                <w:rFonts w:hint="eastAsia" w:ascii="宋体" w:hAnsi="宋体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个百分点得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4</w:t>
            </w:r>
            <w:r>
              <w:rPr>
                <w:rFonts w:hint="eastAsia" w:ascii="宋体" w:hAnsi="宋体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分，否则不得分。</w:t>
            </w:r>
          </w:p>
        </w:tc>
      </w:tr>
      <w:tr w14:paraId="34B3D9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5" w:hRule="atLeast"/>
          <w:jc w:val="center"/>
        </w:trPr>
        <w:tc>
          <w:tcPr>
            <w:tcW w:w="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5B56D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center"/>
              <w:textAlignment w:val="center"/>
              <w:rPr>
                <w:rFonts w:hint="eastAsia" w:ascii="宋体" w:hAnsi="宋体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FDFBC3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center"/>
              <w:textAlignment w:val="center"/>
              <w:rPr>
                <w:rFonts w:hint="eastAsia" w:ascii="宋体" w:hAnsi="宋体" w:eastAsia="仿宋_GB2312" w:cs="仿宋_GB2312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育肥猪</w:t>
            </w:r>
            <w:r>
              <w:rPr>
                <w:rFonts w:hint="eastAsia" w:ascii="宋体" w:hAnsi="宋体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br w:type="textWrapping"/>
            </w:r>
            <w:r>
              <w:rPr>
                <w:rFonts w:hint="eastAsia" w:ascii="宋体" w:hAnsi="宋体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投保</w:t>
            </w:r>
            <w:r>
              <w:rPr>
                <w:rFonts w:hint="eastAsia" w:ascii="宋体" w:hAnsi="宋体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br w:type="textWrapping"/>
            </w:r>
            <w:r>
              <w:rPr>
                <w:rFonts w:hint="eastAsia" w:ascii="宋体" w:hAnsi="宋体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覆盖率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3BF4BF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center"/>
              <w:textAlignment w:val="center"/>
              <w:rPr>
                <w:rFonts w:hint="eastAsia" w:ascii="宋体" w:hAnsi="宋体" w:eastAsia="仿宋_GB2312" w:cs="仿宋_GB2312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≥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50</w:t>
            </w:r>
            <w:r>
              <w:rPr>
                <w:rFonts w:hint="eastAsia" w:ascii="宋体" w:hAnsi="宋体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%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C0CEC2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left"/>
              <w:textAlignment w:val="center"/>
              <w:rPr>
                <w:rFonts w:hint="eastAsia" w:ascii="宋体" w:hAnsi="宋体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20</w:t>
            </w:r>
          </w:p>
        </w:tc>
        <w:tc>
          <w:tcPr>
            <w:tcW w:w="5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90AF7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left"/>
              <w:textAlignment w:val="center"/>
              <w:rPr>
                <w:rFonts w:hint="eastAsia" w:ascii="宋体" w:hAnsi="宋体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实际值达到目标值即得满分；低于目标值按照比上年覆盖率增加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5</w:t>
            </w:r>
            <w:r>
              <w:rPr>
                <w:rFonts w:hint="eastAsia" w:ascii="宋体" w:hAnsi="宋体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个百分点及以上得满分，增加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1</w:t>
            </w:r>
            <w:r>
              <w:rPr>
                <w:rFonts w:hint="eastAsia" w:ascii="宋体" w:hAnsi="宋体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-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4</w:t>
            </w:r>
            <w:r>
              <w:rPr>
                <w:rFonts w:hint="eastAsia" w:ascii="宋体" w:hAnsi="宋体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个百分点的，每增加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1</w:t>
            </w:r>
            <w:r>
              <w:rPr>
                <w:rFonts w:hint="eastAsia" w:ascii="宋体" w:hAnsi="宋体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个百分点得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4</w:t>
            </w:r>
            <w:r>
              <w:rPr>
                <w:rFonts w:hint="eastAsia" w:ascii="宋体" w:hAnsi="宋体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分，否则不得分。</w:t>
            </w:r>
          </w:p>
        </w:tc>
      </w:tr>
      <w:tr w14:paraId="74DEB2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5" w:hRule="atLeast"/>
          <w:jc w:val="center"/>
        </w:trPr>
        <w:tc>
          <w:tcPr>
            <w:tcW w:w="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F443B7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center"/>
              <w:textAlignment w:val="center"/>
              <w:rPr>
                <w:rFonts w:hint="eastAsia" w:ascii="宋体" w:hAnsi="宋体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17D41C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center"/>
              <w:textAlignment w:val="center"/>
              <w:rPr>
                <w:rFonts w:hint="eastAsia" w:ascii="宋体" w:hAnsi="宋体" w:eastAsia="仿宋_GB2312" w:cs="仿宋_GB2312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种植险</w:t>
            </w:r>
            <w:r>
              <w:rPr>
                <w:rFonts w:hint="eastAsia" w:ascii="宋体" w:hAnsi="宋体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br w:type="textWrapping"/>
            </w:r>
            <w:r>
              <w:rPr>
                <w:rFonts w:hint="eastAsia" w:ascii="宋体" w:hAnsi="宋体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简单</w:t>
            </w:r>
            <w:r>
              <w:rPr>
                <w:rFonts w:hint="eastAsia" w:ascii="宋体" w:hAnsi="宋体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br w:type="textWrapping"/>
            </w:r>
            <w:r>
              <w:rPr>
                <w:rFonts w:hint="eastAsia" w:ascii="宋体" w:hAnsi="宋体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赔付率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6ABF5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center"/>
              <w:textAlignment w:val="center"/>
              <w:rPr>
                <w:rFonts w:hint="eastAsia" w:ascii="宋体" w:hAnsi="宋体" w:eastAsia="仿宋_GB2312" w:cs="仿宋_GB2312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≥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eastAsia="zh-CN"/>
              </w:rPr>
              <w:t>8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0</w:t>
            </w:r>
            <w:r>
              <w:rPr>
                <w:rFonts w:hint="eastAsia" w:ascii="宋体" w:hAnsi="宋体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%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48077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left"/>
              <w:textAlignment w:val="center"/>
              <w:rPr>
                <w:rFonts w:hint="eastAsia" w:ascii="宋体" w:hAnsi="宋体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20</w:t>
            </w:r>
          </w:p>
        </w:tc>
        <w:tc>
          <w:tcPr>
            <w:tcW w:w="5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6E72A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left"/>
              <w:textAlignment w:val="center"/>
              <w:rPr>
                <w:rFonts w:hint="eastAsia" w:ascii="宋体" w:hAnsi="宋体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实际值达到目标值即得满分；上一年度种植险简单赔付率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eastAsia="zh-CN"/>
              </w:rPr>
              <w:t>5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0</w:t>
            </w:r>
            <w:r>
              <w:rPr>
                <w:rFonts w:hint="eastAsia" w:ascii="宋体" w:hAnsi="宋体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%-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eastAsia="zh-CN"/>
              </w:rPr>
              <w:t>8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0</w:t>
            </w:r>
            <w:r>
              <w:rPr>
                <w:rFonts w:hint="eastAsia" w:ascii="宋体" w:hAnsi="宋体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%的，按照比上年增加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5</w:t>
            </w:r>
            <w:r>
              <w:rPr>
                <w:rFonts w:hint="eastAsia" w:ascii="宋体" w:hAnsi="宋体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个百分点及以上得满分，增加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1</w:t>
            </w:r>
            <w:r>
              <w:rPr>
                <w:rFonts w:hint="eastAsia" w:ascii="宋体" w:hAnsi="宋体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-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4</w:t>
            </w:r>
            <w:r>
              <w:rPr>
                <w:rFonts w:hint="eastAsia" w:ascii="宋体" w:hAnsi="宋体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个百分点的，每增加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1</w:t>
            </w:r>
            <w:r>
              <w:rPr>
                <w:rFonts w:hint="eastAsia" w:ascii="宋体" w:hAnsi="宋体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个百分点，得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4</w:t>
            </w:r>
            <w:r>
              <w:rPr>
                <w:rFonts w:hint="eastAsia" w:ascii="宋体" w:hAnsi="宋体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分；上一年度低于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50</w:t>
            </w:r>
            <w:r>
              <w:rPr>
                <w:rFonts w:hint="eastAsia" w:ascii="宋体" w:hAnsi="宋体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%的，按照比上年每增加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5</w:t>
            </w:r>
            <w:r>
              <w:rPr>
                <w:rFonts w:hint="eastAsia" w:ascii="宋体" w:hAnsi="宋体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个百分点，得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1</w:t>
            </w:r>
            <w:r>
              <w:rPr>
                <w:rFonts w:hint="eastAsia" w:ascii="宋体" w:hAnsi="宋体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分。否则不得分。</w:t>
            </w:r>
          </w:p>
        </w:tc>
      </w:tr>
      <w:tr w14:paraId="5CAA60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3" w:hRule="atLeast"/>
          <w:jc w:val="center"/>
        </w:trPr>
        <w:tc>
          <w:tcPr>
            <w:tcW w:w="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DAF864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center"/>
              <w:textAlignment w:val="center"/>
              <w:rPr>
                <w:rFonts w:hint="eastAsia" w:ascii="宋体" w:hAnsi="宋体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EB3D9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center"/>
              <w:textAlignment w:val="center"/>
              <w:rPr>
                <w:rFonts w:hint="eastAsia" w:ascii="宋体" w:hAnsi="宋体" w:eastAsia="仿宋_GB2312" w:cs="仿宋_GB2312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保险结案周期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B0EC4B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center"/>
              <w:textAlignment w:val="center"/>
              <w:rPr>
                <w:rFonts w:hint="eastAsia" w:ascii="宋体" w:hAnsi="宋体" w:eastAsia="仿宋_GB2312" w:cs="仿宋_GB2312"/>
                <w:b w:val="0"/>
                <w:bCs w:val="0"/>
                <w:i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≤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60</w:t>
            </w:r>
            <w:r>
              <w:rPr>
                <w:rFonts w:hint="eastAsia" w:ascii="宋体" w:hAnsi="宋体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天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55DC89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left"/>
              <w:textAlignment w:val="center"/>
              <w:rPr>
                <w:rFonts w:hint="eastAsia" w:ascii="宋体" w:hAnsi="宋体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15</w:t>
            </w:r>
          </w:p>
        </w:tc>
        <w:tc>
          <w:tcPr>
            <w:tcW w:w="5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F3E350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left"/>
              <w:textAlignment w:val="center"/>
              <w:rPr>
                <w:rFonts w:hint="eastAsia" w:ascii="宋体" w:hAnsi="宋体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实际值达到目标值即得满分，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60</w:t>
            </w:r>
            <w:r>
              <w:rPr>
                <w:rFonts w:hint="eastAsia" w:ascii="宋体" w:hAnsi="宋体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天至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70</w:t>
            </w:r>
            <w:r>
              <w:rPr>
                <w:rFonts w:hint="eastAsia" w:ascii="宋体" w:hAnsi="宋体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天（含）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12</w:t>
            </w:r>
            <w:r>
              <w:rPr>
                <w:rFonts w:hint="eastAsia" w:ascii="宋体" w:hAnsi="宋体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分，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70</w:t>
            </w:r>
            <w:r>
              <w:rPr>
                <w:rFonts w:hint="eastAsia" w:ascii="宋体" w:hAnsi="宋体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天至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80</w:t>
            </w:r>
            <w:r>
              <w:rPr>
                <w:rFonts w:hint="eastAsia" w:ascii="宋体" w:hAnsi="宋体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天（含）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9</w:t>
            </w:r>
            <w:r>
              <w:rPr>
                <w:rFonts w:hint="eastAsia" w:ascii="宋体" w:hAnsi="宋体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分，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80</w:t>
            </w:r>
            <w:r>
              <w:rPr>
                <w:rFonts w:hint="eastAsia" w:ascii="宋体" w:hAnsi="宋体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天至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90</w:t>
            </w:r>
            <w:r>
              <w:rPr>
                <w:rFonts w:hint="eastAsia" w:ascii="宋体" w:hAnsi="宋体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天（含）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6</w:t>
            </w:r>
            <w:r>
              <w:rPr>
                <w:rFonts w:hint="eastAsia" w:ascii="宋体" w:hAnsi="宋体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分，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90</w:t>
            </w:r>
            <w:r>
              <w:rPr>
                <w:rFonts w:hint="eastAsia" w:ascii="宋体" w:hAnsi="宋体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天以上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0</w:t>
            </w:r>
            <w:r>
              <w:rPr>
                <w:rFonts w:hint="eastAsia" w:ascii="宋体" w:hAnsi="宋体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分。</w:t>
            </w:r>
          </w:p>
        </w:tc>
      </w:tr>
      <w:tr w14:paraId="6D6275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  <w:jc w:val="center"/>
        </w:trPr>
        <w:tc>
          <w:tcPr>
            <w:tcW w:w="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339103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center"/>
              <w:textAlignment w:val="center"/>
              <w:rPr>
                <w:rFonts w:hint="eastAsia" w:ascii="宋体" w:hAnsi="宋体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99DD26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center"/>
              <w:textAlignment w:val="center"/>
              <w:rPr>
                <w:rFonts w:hint="eastAsia" w:ascii="宋体" w:hAnsi="宋体" w:eastAsia="仿宋_GB2312" w:cs="仿宋_GB2312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农业保险承保</w:t>
            </w:r>
            <w:r>
              <w:rPr>
                <w:rFonts w:hint="eastAsia" w:ascii="宋体" w:hAnsi="宋体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br w:type="textWrapping"/>
            </w:r>
            <w:r>
              <w:rPr>
                <w:rFonts w:hint="eastAsia" w:ascii="宋体" w:hAnsi="宋体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利润率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D96A6B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center"/>
              <w:textAlignment w:val="center"/>
              <w:rPr>
                <w:rFonts w:hint="eastAsia" w:ascii="宋体" w:hAnsi="宋体" w:eastAsia="仿宋_GB2312" w:cs="仿宋_GB2312"/>
                <w:b w:val="0"/>
                <w:bCs w:val="0"/>
                <w:i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≥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0</w:t>
            </w:r>
            <w:r>
              <w:rPr>
                <w:rFonts w:hint="eastAsia" w:ascii="宋体" w:hAnsi="宋体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%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2B947A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left"/>
              <w:textAlignment w:val="center"/>
              <w:rPr>
                <w:rFonts w:hint="eastAsia" w:ascii="宋体" w:hAnsi="宋体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15</w:t>
            </w:r>
          </w:p>
        </w:tc>
        <w:tc>
          <w:tcPr>
            <w:tcW w:w="5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1A4577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left"/>
              <w:textAlignment w:val="center"/>
              <w:rPr>
                <w:rFonts w:hint="eastAsia" w:ascii="宋体" w:hAnsi="宋体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实际值达到目标值即得满分，低于目标值得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0</w:t>
            </w:r>
            <w:r>
              <w:rPr>
                <w:rFonts w:hint="eastAsia" w:ascii="宋体" w:hAnsi="宋体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分（农业大灾年度除外）。</w:t>
            </w:r>
          </w:p>
        </w:tc>
      </w:tr>
      <w:tr w14:paraId="0C55D7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  <w:jc w:val="center"/>
        </w:trPr>
        <w:tc>
          <w:tcPr>
            <w:tcW w:w="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13CB16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center"/>
              <w:textAlignment w:val="center"/>
              <w:rPr>
                <w:rFonts w:hint="eastAsia" w:ascii="宋体" w:hAnsi="宋体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6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A7195D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center"/>
              <w:textAlignment w:val="center"/>
              <w:rPr>
                <w:rFonts w:hint="eastAsia" w:ascii="宋体" w:hAnsi="宋体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农户</w:t>
            </w:r>
            <w:r>
              <w:rPr>
                <w:rFonts w:hint="eastAsia" w:ascii="宋体" w:hAnsi="宋体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br w:type="textWrapping"/>
            </w:r>
            <w:r>
              <w:rPr>
                <w:rFonts w:hint="eastAsia" w:ascii="宋体" w:hAnsi="宋体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受益度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115855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center"/>
              <w:textAlignment w:val="center"/>
              <w:rPr>
                <w:rFonts w:hint="eastAsia" w:ascii="宋体" w:hAnsi="宋体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≥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8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B2E29A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left"/>
              <w:textAlignment w:val="center"/>
              <w:rPr>
                <w:rFonts w:hint="eastAsia" w:ascii="宋体" w:hAnsi="宋体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10</w:t>
            </w:r>
          </w:p>
        </w:tc>
        <w:tc>
          <w:tcPr>
            <w:tcW w:w="5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AB5650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left"/>
              <w:textAlignment w:val="center"/>
              <w:rPr>
                <w:rFonts w:hint="eastAsia" w:ascii="宋体" w:hAnsi="宋体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实际值达到目标值即得满分，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6</w:t>
            </w:r>
            <w:r>
              <w:rPr>
                <w:rFonts w:hint="eastAsia" w:ascii="宋体" w:hAnsi="宋体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倍（含）至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8</w:t>
            </w:r>
            <w:r>
              <w:rPr>
                <w:rFonts w:hint="eastAsia" w:ascii="宋体" w:hAnsi="宋体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倍（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8</w:t>
            </w:r>
            <w:r>
              <w:rPr>
                <w:rFonts w:hint="eastAsia" w:ascii="宋体" w:hAnsi="宋体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分）、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4</w:t>
            </w:r>
            <w:r>
              <w:rPr>
                <w:rFonts w:hint="eastAsia" w:ascii="宋体" w:hAnsi="宋体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倍（含）至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6</w:t>
            </w:r>
            <w:r>
              <w:rPr>
                <w:rFonts w:hint="eastAsia" w:ascii="宋体" w:hAnsi="宋体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倍（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6</w:t>
            </w:r>
            <w:r>
              <w:rPr>
                <w:rFonts w:hint="eastAsia" w:ascii="宋体" w:hAnsi="宋体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分）、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2</w:t>
            </w:r>
            <w:r>
              <w:rPr>
                <w:rFonts w:hint="eastAsia" w:ascii="宋体" w:hAnsi="宋体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倍（含）至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4</w:t>
            </w:r>
            <w:r>
              <w:rPr>
                <w:rFonts w:hint="eastAsia" w:ascii="宋体" w:hAnsi="宋体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倍（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4</w:t>
            </w:r>
            <w:r>
              <w:rPr>
                <w:rFonts w:hint="eastAsia" w:ascii="宋体" w:hAnsi="宋体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分）、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2</w:t>
            </w:r>
            <w:r>
              <w:rPr>
                <w:rFonts w:hint="eastAsia" w:ascii="宋体" w:hAnsi="宋体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倍以下（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0</w:t>
            </w:r>
            <w:r>
              <w:rPr>
                <w:rFonts w:hint="eastAsia" w:ascii="宋体" w:hAnsi="宋体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分）。</w:t>
            </w:r>
          </w:p>
        </w:tc>
      </w:tr>
    </w:tbl>
    <w:p w14:paraId="345F86FA">
      <w:pPr>
        <w:keepNext w:val="0"/>
        <w:keepLines w:val="0"/>
        <w:pageBreakBefore w:val="0"/>
        <w:widowControl w:val="0"/>
        <w:pBdr>
          <w:top w:val="none" w:color="auto" w:sz="0" w:space="0"/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290" w:beforeLines="50" w:after="0" w:line="400" w:lineRule="exact"/>
        <w:ind w:firstLine="0"/>
        <w:textAlignment w:val="auto"/>
        <w:rPr>
          <w:rFonts w:hint="default" w:ascii="宋体" w:hAnsi="宋体"/>
          <w:b w:val="0"/>
          <w:bCs w:val="0"/>
          <w:color w:val="auto"/>
          <w:sz w:val="28"/>
          <w:szCs w:val="28"/>
          <w:u w:val="none"/>
          <w:lang w:val="en-US" w:eastAsia="zh-CN"/>
        </w:rPr>
        <w:sectPr>
          <w:pgSz w:w="11906" w:h="16838"/>
          <w:pgMar w:top="2098" w:right="1474" w:bottom="1984" w:left="1587" w:header="851" w:footer="1474" w:gutter="0"/>
          <w:pgNumType w:fmt="decimal"/>
          <w:cols w:space="0" w:num="1"/>
          <w:rtlGutter w:val="0"/>
          <w:docGrid w:type="lines" w:linePitch="580" w:charSpace="0"/>
        </w:sectPr>
      </w:pPr>
      <w:r>
        <w:rPr>
          <w:rFonts w:hint="eastAsia" w:ascii="宋体" w:hAnsi="宋体" w:eastAsia="仿宋_GB2312" w:cs="Times New Roman"/>
          <w:b w:val="0"/>
          <w:bCs w:val="0"/>
          <w:color w:val="auto"/>
          <w:kern w:val="0"/>
          <w:sz w:val="30"/>
          <w:szCs w:val="30"/>
          <w:u w:val="none"/>
          <w:lang w:val="en-US" w:eastAsia="zh-CN" w:bidi="ar-SA"/>
        </w:rPr>
        <w:t>备注：上述指标以州（市）为单位进行计算，</w:t>
      </w: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30"/>
          <w:szCs w:val="30"/>
          <w:u w:val="none"/>
          <w:lang w:val="en-US" w:eastAsia="zh-CN" w:bidi="ar-SA"/>
        </w:rPr>
        <w:t>80</w:t>
      </w:r>
      <w:r>
        <w:rPr>
          <w:rFonts w:hint="eastAsia" w:ascii="宋体" w:hAnsi="宋体" w:eastAsia="仿宋_GB2312" w:cs="Times New Roman"/>
          <w:b w:val="0"/>
          <w:bCs w:val="0"/>
          <w:color w:val="auto"/>
          <w:kern w:val="0"/>
          <w:sz w:val="30"/>
          <w:szCs w:val="30"/>
          <w:u w:val="none"/>
          <w:lang w:val="en-US" w:eastAsia="zh-CN" w:bidi="ar-SA"/>
        </w:rPr>
        <w:t>分及以上达标。</w:t>
      </w:r>
    </w:p>
    <w:p w14:paraId="6146BE03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0D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F66CBD"/>
    <w:rsid w:val="05F66C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after="160" w:line="259" w:lineRule="auto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ind w:firstLine="630"/>
    </w:pPr>
    <w:rPr>
      <w:rFonts w:ascii="Times New Roman" w:hAnsi="Times New Roman" w:eastAsia="仿宋_GB2312"/>
      <w:kern w:val="0"/>
      <w:sz w:val="32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2025-12-11T02:40:00Z</dcterms:created>
  <dc:creator>张雯</dc:creator>
  <cp:lastModifiedBy>张雯</cp:lastModifiedBy>
  <dcterms:modified xsi:type="dcterms:W3CDTF">2025-12-11T02:40:36Z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5309B57489AD4E9B84EA4951206BFADE_11</vt:lpwstr>
  </property>
  <property fmtid="{D5CDD505-2E9C-101B-9397-08002B2CF9AE}" pid="4" name="KSOTemplateDocerSaveRecord">
    <vt:lpwstr>eyJoZGlkIjoiZDE2MzNhZmFkOGRlZDE3MGM4MmZjNjJiZGRmMTkwMWMiLCJ1c2VySWQiOiIyNzc0MjY2MjIifQ==</vt:lpwstr>
  </property>
</Properties>
</file>