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6F2C8D">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590" w:lineRule="exact"/>
        <w:ind w:firstLine="0" w:firstLineChars="0"/>
        <w:textAlignment w:val="auto"/>
        <w:rPr>
          <w:rFonts w:hint="eastAsia" w:ascii="宋体" w:hAnsi="宋体" w:eastAsia="黑体" w:cs="黑体"/>
          <w:b w:val="0"/>
          <w:bCs w:val="0"/>
          <w:color w:val="auto"/>
          <w:sz w:val="30"/>
          <w:szCs w:val="30"/>
          <w:u w:val="none"/>
          <w:lang w:val="en-US" w:eastAsia="zh-CN"/>
        </w:rPr>
      </w:pPr>
      <w:r>
        <w:rPr>
          <w:rFonts w:hint="eastAsia" w:ascii="宋体" w:hAnsi="宋体" w:eastAsia="黑体" w:cs="黑体"/>
          <w:b w:val="0"/>
          <w:bCs w:val="0"/>
          <w:color w:val="auto"/>
          <w:sz w:val="30"/>
          <w:szCs w:val="30"/>
          <w:u w:val="none"/>
          <w:lang w:val="en-US" w:eastAsia="zh-CN"/>
        </w:rPr>
        <w:t>附件</w:t>
      </w:r>
      <w:r>
        <w:rPr>
          <w:rFonts w:hint="eastAsia" w:ascii="宋体" w:hAnsi="宋体" w:eastAsia="宋体" w:cs="宋体"/>
          <w:b w:val="0"/>
          <w:bCs w:val="0"/>
          <w:color w:val="auto"/>
          <w:sz w:val="30"/>
          <w:szCs w:val="30"/>
          <w:u w:val="none"/>
          <w:lang w:val="en-US" w:eastAsia="zh-CN"/>
        </w:rPr>
        <w:t>3</w:t>
      </w:r>
    </w:p>
    <w:p w14:paraId="42684FF1">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590" w:lineRule="exact"/>
        <w:jc w:val="center"/>
        <w:textAlignment w:val="auto"/>
        <w:rPr>
          <w:rFonts w:hint="eastAsia" w:ascii="宋体" w:hAnsi="宋体" w:eastAsia="方正小标宋简体" w:cs="方正小标宋简体"/>
          <w:b w:val="0"/>
          <w:bCs w:val="0"/>
          <w:color w:val="auto"/>
          <w:sz w:val="36"/>
          <w:szCs w:val="36"/>
          <w:lang w:val="en-US" w:eastAsia="zh-CN"/>
        </w:rPr>
      </w:pPr>
    </w:p>
    <w:p w14:paraId="618E4A01">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590" w:lineRule="exact"/>
        <w:jc w:val="center"/>
        <w:textAlignment w:val="auto"/>
        <w:rPr>
          <w:rFonts w:hint="eastAsia" w:ascii="宋体" w:hAnsi="宋体" w:eastAsia="方正小标宋简体" w:cs="方正小标宋简体"/>
          <w:b w:val="0"/>
          <w:bCs w:val="0"/>
          <w:color w:val="auto"/>
          <w:spacing w:val="6"/>
          <w:sz w:val="40"/>
          <w:szCs w:val="40"/>
          <w:lang w:val="en-US" w:eastAsia="zh-CN"/>
        </w:rPr>
      </w:pPr>
      <w:r>
        <w:rPr>
          <w:rFonts w:hint="eastAsia" w:ascii="宋体" w:hAnsi="宋体" w:eastAsia="方正小标宋简体" w:cs="方正小标宋简体"/>
          <w:b w:val="0"/>
          <w:bCs w:val="0"/>
          <w:color w:val="auto"/>
          <w:spacing w:val="6"/>
          <w:sz w:val="40"/>
          <w:szCs w:val="40"/>
          <w:lang w:val="en-US" w:eastAsia="zh-CN"/>
        </w:rPr>
        <w:t>云南省公开遴选农业保险承保机构评审参考指标</w:t>
      </w:r>
    </w:p>
    <w:p w14:paraId="172DB2A4">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400" w:lineRule="exact"/>
        <w:ind w:firstLine="629"/>
        <w:jc w:val="both"/>
        <w:textAlignment w:val="auto"/>
        <w:rPr>
          <w:rFonts w:hint="eastAsia" w:ascii="宋体" w:hAnsi="宋体" w:eastAsia="仿宋_GB2312" w:cs="Times New Roman"/>
          <w:b w:val="0"/>
          <w:bCs w:val="0"/>
          <w:color w:val="auto"/>
          <w:kern w:val="0"/>
          <w:sz w:val="32"/>
          <w:szCs w:val="20"/>
          <w:lang w:val="en-US" w:eastAsia="zh-CN" w:bidi="ar-SA"/>
        </w:rPr>
      </w:pPr>
    </w:p>
    <w:tbl>
      <w:tblPr>
        <w:tblStyle w:val="3"/>
        <w:tblW w:w="96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95"/>
        <w:gridCol w:w="694"/>
        <w:gridCol w:w="656"/>
        <w:gridCol w:w="661"/>
        <w:gridCol w:w="3791"/>
        <w:gridCol w:w="3363"/>
      </w:tblGrid>
      <w:tr w14:paraId="16658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0" w:hRule="atLeast"/>
          <w:tblHeader/>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EA03E">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黑体" w:cs="黑体"/>
                <w:b w:val="0"/>
                <w:bCs w:val="0"/>
                <w:i w:val="0"/>
                <w:color w:val="auto"/>
                <w:sz w:val="21"/>
                <w:szCs w:val="21"/>
                <w:u w:val="none"/>
              </w:rPr>
            </w:pPr>
            <w:r>
              <w:rPr>
                <w:rFonts w:hint="eastAsia" w:ascii="宋体" w:hAnsi="宋体" w:eastAsia="黑体" w:cs="黑体"/>
                <w:b w:val="0"/>
                <w:bCs w:val="0"/>
                <w:i w:val="0"/>
                <w:color w:val="auto"/>
                <w:kern w:val="0"/>
                <w:sz w:val="21"/>
                <w:szCs w:val="21"/>
                <w:u w:val="none"/>
                <w:lang w:val="en-US" w:eastAsia="zh-CN"/>
              </w:rPr>
              <w:t>序号</w:t>
            </w:r>
          </w:p>
        </w:tc>
        <w:tc>
          <w:tcPr>
            <w:tcW w:w="694" w:type="dxa"/>
            <w:tcBorders>
              <w:top w:val="single" w:color="000000" w:sz="4" w:space="0"/>
              <w:left w:val="single" w:color="000000" w:sz="4" w:space="0"/>
              <w:bottom w:val="single" w:color="auto" w:sz="4" w:space="0"/>
              <w:right w:val="single" w:color="000000" w:sz="4" w:space="0"/>
            </w:tcBorders>
            <w:shd w:val="clear" w:color="auto" w:fill="auto"/>
            <w:vAlign w:val="center"/>
          </w:tcPr>
          <w:p w14:paraId="656098A5">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黑体" w:cs="黑体"/>
                <w:b w:val="0"/>
                <w:bCs w:val="0"/>
                <w:i w:val="0"/>
                <w:color w:val="auto"/>
                <w:sz w:val="21"/>
                <w:szCs w:val="21"/>
                <w:u w:val="none"/>
              </w:rPr>
            </w:pPr>
            <w:r>
              <w:rPr>
                <w:rFonts w:hint="eastAsia" w:ascii="宋体" w:hAnsi="宋体" w:eastAsia="黑体" w:cs="黑体"/>
                <w:b w:val="0"/>
                <w:bCs w:val="0"/>
                <w:i w:val="0"/>
                <w:color w:val="auto"/>
                <w:kern w:val="0"/>
                <w:sz w:val="21"/>
                <w:szCs w:val="21"/>
                <w:u w:val="none"/>
                <w:lang w:val="en-US" w:eastAsia="zh-CN"/>
              </w:rPr>
              <w:t>一级指标</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B9306">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黑体" w:cs="黑体"/>
                <w:b w:val="0"/>
                <w:bCs w:val="0"/>
                <w:i w:val="0"/>
                <w:color w:val="auto"/>
                <w:sz w:val="21"/>
                <w:szCs w:val="21"/>
                <w:u w:val="none"/>
              </w:rPr>
            </w:pPr>
            <w:r>
              <w:rPr>
                <w:rFonts w:hint="eastAsia" w:ascii="宋体" w:hAnsi="宋体" w:eastAsia="黑体" w:cs="黑体"/>
                <w:b w:val="0"/>
                <w:bCs w:val="0"/>
                <w:i w:val="0"/>
                <w:color w:val="auto"/>
                <w:kern w:val="0"/>
                <w:sz w:val="21"/>
                <w:szCs w:val="21"/>
                <w:u w:val="none"/>
                <w:lang w:val="en-US" w:eastAsia="zh-CN"/>
              </w:rPr>
              <w:t>二级指标</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F0B1D">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黑体" w:cs="黑体"/>
                <w:b w:val="0"/>
                <w:bCs w:val="0"/>
                <w:i w:val="0"/>
                <w:color w:val="auto"/>
                <w:sz w:val="21"/>
                <w:szCs w:val="21"/>
                <w:u w:val="none"/>
              </w:rPr>
            </w:pPr>
            <w:r>
              <w:rPr>
                <w:rFonts w:hint="eastAsia" w:ascii="宋体" w:hAnsi="宋体" w:eastAsia="黑体" w:cs="黑体"/>
                <w:b w:val="0"/>
                <w:bCs w:val="0"/>
                <w:i w:val="0"/>
                <w:color w:val="auto"/>
                <w:kern w:val="0"/>
                <w:sz w:val="21"/>
                <w:szCs w:val="21"/>
                <w:u w:val="none"/>
                <w:lang w:val="en-US" w:eastAsia="zh-CN"/>
              </w:rPr>
              <w:t>分值</w:t>
            </w:r>
          </w:p>
        </w:tc>
        <w:tc>
          <w:tcPr>
            <w:tcW w:w="3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FD7FA">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黑体" w:cs="黑体"/>
                <w:b w:val="0"/>
                <w:bCs w:val="0"/>
                <w:i w:val="0"/>
                <w:color w:val="auto"/>
                <w:sz w:val="21"/>
                <w:szCs w:val="21"/>
                <w:u w:val="none"/>
              </w:rPr>
            </w:pPr>
            <w:r>
              <w:rPr>
                <w:rFonts w:hint="eastAsia" w:ascii="宋体" w:hAnsi="宋体" w:eastAsia="黑体" w:cs="黑体"/>
                <w:b w:val="0"/>
                <w:bCs w:val="0"/>
                <w:i w:val="0"/>
                <w:color w:val="auto"/>
                <w:kern w:val="0"/>
                <w:sz w:val="21"/>
                <w:szCs w:val="21"/>
                <w:u w:val="none"/>
                <w:lang w:val="en-US" w:eastAsia="zh-CN"/>
              </w:rPr>
              <w:t>评分标准</w:t>
            </w:r>
          </w:p>
        </w:tc>
        <w:tc>
          <w:tcPr>
            <w:tcW w:w="33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A3D6C">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黑体" w:cs="黑体"/>
                <w:b w:val="0"/>
                <w:bCs w:val="0"/>
                <w:i w:val="0"/>
                <w:color w:val="auto"/>
                <w:sz w:val="21"/>
                <w:szCs w:val="21"/>
                <w:u w:val="none"/>
              </w:rPr>
            </w:pPr>
            <w:r>
              <w:rPr>
                <w:rFonts w:hint="eastAsia" w:ascii="宋体" w:hAnsi="宋体" w:eastAsia="黑体" w:cs="黑体"/>
                <w:b w:val="0"/>
                <w:bCs w:val="0"/>
                <w:i w:val="0"/>
                <w:color w:val="auto"/>
                <w:kern w:val="0"/>
                <w:sz w:val="21"/>
                <w:szCs w:val="21"/>
                <w:u w:val="none"/>
                <w:lang w:val="en-US" w:eastAsia="zh-CN"/>
              </w:rPr>
              <w:t>评分说明</w:t>
            </w:r>
          </w:p>
        </w:tc>
      </w:tr>
      <w:tr w14:paraId="0F9FA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0" w:hRule="atLeast"/>
          <w:jc w:val="center"/>
        </w:trPr>
        <w:tc>
          <w:tcPr>
            <w:tcW w:w="495"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01114434">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kern w:val="0"/>
                <w:sz w:val="21"/>
                <w:szCs w:val="21"/>
                <w:u w:val="none"/>
                <w:lang w:val="en-US" w:eastAsia="zh-CN"/>
              </w:rPr>
            </w:pPr>
            <w:r>
              <w:rPr>
                <w:rFonts w:hint="eastAsia" w:ascii="宋体" w:hAnsi="宋体" w:eastAsia="宋体" w:cs="宋体"/>
                <w:b w:val="0"/>
                <w:bCs w:val="0"/>
                <w:i w:val="0"/>
                <w:color w:val="auto"/>
                <w:kern w:val="0"/>
                <w:sz w:val="21"/>
                <w:szCs w:val="21"/>
                <w:u w:val="none"/>
                <w:lang w:val="en-US" w:eastAsia="zh-CN"/>
              </w:rPr>
              <w:t>1</w:t>
            </w:r>
          </w:p>
        </w:tc>
        <w:tc>
          <w:tcPr>
            <w:tcW w:w="6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C2E5BE4">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sz w:val="21"/>
                <w:szCs w:val="21"/>
                <w:u w:val="none"/>
              </w:rPr>
            </w:pPr>
            <w:bookmarkStart w:id="0" w:name="OLE_LINK2"/>
            <w:r>
              <w:rPr>
                <w:rFonts w:hint="eastAsia" w:ascii="宋体" w:hAnsi="宋体" w:eastAsia="仿宋_GB2312" w:cs="仿宋_GB2312"/>
                <w:b w:val="0"/>
                <w:bCs w:val="0"/>
                <w:i w:val="0"/>
                <w:color w:val="auto"/>
                <w:kern w:val="0"/>
                <w:sz w:val="21"/>
                <w:szCs w:val="21"/>
                <w:u w:val="none"/>
                <w:lang w:val="en-US" w:eastAsia="zh-CN"/>
              </w:rPr>
              <w:t>服务能力</w:t>
            </w:r>
            <w:r>
              <w:rPr>
                <w:rFonts w:hint="eastAsia" w:ascii="宋体" w:hAnsi="宋体" w:eastAsia="宋体" w:cs="宋体"/>
                <w:b w:val="0"/>
                <w:bCs w:val="0"/>
                <w:i w:val="0"/>
                <w:color w:val="auto"/>
                <w:kern w:val="0"/>
                <w:sz w:val="21"/>
                <w:szCs w:val="21"/>
                <w:u w:val="none"/>
                <w:lang w:val="en-US" w:eastAsia="zh-CN"/>
              </w:rPr>
              <w:t>43</w:t>
            </w:r>
            <w:r>
              <w:rPr>
                <w:rFonts w:hint="eastAsia" w:ascii="宋体" w:hAnsi="宋体" w:eastAsia="仿宋_GB2312" w:cs="仿宋_GB2312"/>
                <w:b w:val="0"/>
                <w:bCs w:val="0"/>
                <w:i w:val="0"/>
                <w:color w:val="auto"/>
                <w:kern w:val="0"/>
                <w:sz w:val="21"/>
                <w:szCs w:val="21"/>
                <w:u w:val="none"/>
                <w:lang w:val="en-US" w:eastAsia="zh-CN"/>
              </w:rPr>
              <w:t>分</w:t>
            </w:r>
            <w:bookmarkEnd w:id="0"/>
          </w:p>
        </w:tc>
        <w:tc>
          <w:tcPr>
            <w:tcW w:w="656" w:type="dxa"/>
            <w:tcBorders>
              <w:top w:val="single" w:color="000000" w:sz="4" w:space="0"/>
              <w:left w:val="single" w:color="auto" w:sz="4" w:space="0"/>
              <w:bottom w:val="single" w:color="000000" w:sz="4" w:space="0"/>
              <w:right w:val="single" w:color="000000" w:sz="4" w:space="0"/>
            </w:tcBorders>
            <w:shd w:val="clear" w:color="auto" w:fill="auto"/>
            <w:vAlign w:val="center"/>
          </w:tcPr>
          <w:p w14:paraId="4E654610">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kern w:val="2"/>
                <w:sz w:val="21"/>
                <w:szCs w:val="21"/>
                <w:u w:val="none"/>
                <w:lang w:val="en-US" w:eastAsia="zh-CN" w:bidi="ar-SA"/>
              </w:rPr>
            </w:pPr>
            <w:r>
              <w:rPr>
                <w:rFonts w:hint="eastAsia" w:ascii="宋体" w:hAnsi="宋体" w:eastAsia="仿宋_GB2312" w:cs="仿宋_GB2312"/>
                <w:b w:val="0"/>
                <w:bCs w:val="0"/>
                <w:i w:val="0"/>
                <w:color w:val="auto"/>
                <w:kern w:val="0"/>
                <w:sz w:val="21"/>
                <w:szCs w:val="21"/>
                <w:u w:val="none"/>
                <w:lang w:val="en-US" w:eastAsia="zh-CN"/>
              </w:rPr>
              <w:t>简单赔付率</w:t>
            </w:r>
          </w:p>
        </w:tc>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5A392">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kern w:val="2"/>
                <w:sz w:val="21"/>
                <w:szCs w:val="21"/>
                <w:u w:val="none"/>
                <w:lang w:val="en-US" w:eastAsia="zh-CN" w:bidi="ar-SA"/>
              </w:rPr>
            </w:pPr>
            <w:r>
              <w:rPr>
                <w:rFonts w:hint="eastAsia" w:ascii="宋体" w:hAnsi="宋体" w:eastAsia="宋体" w:cs="宋体"/>
                <w:b w:val="0"/>
                <w:bCs w:val="0"/>
                <w:i w:val="0"/>
                <w:color w:val="auto"/>
                <w:kern w:val="0"/>
                <w:sz w:val="21"/>
                <w:szCs w:val="21"/>
                <w:u w:val="none"/>
                <w:lang w:val="en-US" w:eastAsia="zh-CN"/>
              </w:rPr>
              <w:t>10</w:t>
            </w:r>
          </w:p>
        </w:tc>
        <w:tc>
          <w:tcPr>
            <w:tcW w:w="3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25F31">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both"/>
              <w:textAlignment w:val="center"/>
              <w:rPr>
                <w:rFonts w:hint="eastAsia" w:ascii="宋体" w:hAnsi="宋体" w:eastAsia="仿宋_GB2312" w:cs="仿宋_GB2312"/>
                <w:b w:val="0"/>
                <w:bCs w:val="0"/>
                <w:i w:val="0"/>
                <w:color w:val="auto"/>
                <w:kern w:val="2"/>
                <w:sz w:val="21"/>
                <w:szCs w:val="21"/>
                <w:u w:val="none"/>
                <w:lang w:val="en-US" w:eastAsia="zh-CN" w:bidi="ar-SA"/>
              </w:rPr>
            </w:pPr>
            <w:r>
              <w:rPr>
                <w:rFonts w:hint="eastAsia" w:ascii="宋体" w:hAnsi="宋体" w:eastAsia="仿宋_GB2312" w:cs="仿宋_GB2312"/>
                <w:b w:val="0"/>
                <w:bCs w:val="0"/>
                <w:i w:val="0"/>
                <w:color w:val="auto"/>
                <w:kern w:val="0"/>
                <w:sz w:val="21"/>
                <w:szCs w:val="21"/>
                <w:u w:val="none"/>
                <w:lang w:val="en-US" w:eastAsia="zh-CN"/>
              </w:rPr>
              <w:t>根据参加遴选的承保机构省级公司近</w:t>
            </w:r>
            <w:r>
              <w:rPr>
                <w:rFonts w:hint="eastAsia" w:ascii="宋体" w:hAnsi="宋体" w:eastAsia="宋体" w:cs="宋体"/>
                <w:b w:val="0"/>
                <w:bCs w:val="0"/>
                <w:i w:val="0"/>
                <w:color w:val="auto"/>
                <w:kern w:val="0"/>
                <w:sz w:val="21"/>
                <w:szCs w:val="21"/>
                <w:u w:val="none"/>
                <w:lang w:val="en-US" w:eastAsia="zh-CN"/>
              </w:rPr>
              <w:t>3</w:t>
            </w:r>
            <w:r>
              <w:rPr>
                <w:rFonts w:hint="eastAsia" w:ascii="宋体" w:hAnsi="宋体" w:eastAsia="仿宋_GB2312" w:cs="仿宋_GB2312"/>
                <w:b w:val="0"/>
                <w:bCs w:val="0"/>
                <w:i w:val="0"/>
                <w:color w:val="auto"/>
                <w:kern w:val="0"/>
                <w:sz w:val="21"/>
                <w:szCs w:val="21"/>
                <w:u w:val="none"/>
                <w:lang w:val="en-US" w:eastAsia="zh-CN"/>
              </w:rPr>
              <w:t>年农业保险简单赔付率计算得出平均值。</w:t>
            </w:r>
            <w:r>
              <w:rPr>
                <w:rFonts w:hint="eastAsia" w:ascii="宋体" w:hAnsi="宋体" w:eastAsia="仿宋_GB2312" w:cs="仿宋_GB2312"/>
                <w:b w:val="0"/>
                <w:bCs w:val="0"/>
                <w:i w:val="0"/>
                <w:color w:val="auto"/>
                <w:kern w:val="0"/>
                <w:sz w:val="21"/>
                <w:szCs w:val="21"/>
                <w:u w:val="none"/>
                <w:lang w:val="en-US" w:eastAsia="zh-CN"/>
              </w:rPr>
              <w:br w:type="textWrapping"/>
            </w:r>
            <w:r>
              <w:rPr>
                <w:rFonts w:hint="eastAsia" w:ascii="宋体" w:hAnsi="宋体" w:eastAsia="仿宋_GB2312" w:cs="仿宋_GB2312"/>
                <w:b w:val="0"/>
                <w:bCs w:val="0"/>
                <w:i w:val="0"/>
                <w:color w:val="auto"/>
                <w:kern w:val="0"/>
                <w:sz w:val="21"/>
                <w:szCs w:val="21"/>
                <w:u w:val="none"/>
                <w:lang w:val="en-US" w:eastAsia="zh-CN"/>
              </w:rPr>
              <w:t>以简单赔付率大于等于</w:t>
            </w:r>
            <w:r>
              <w:rPr>
                <w:rFonts w:hint="eastAsia" w:ascii="宋体" w:hAnsi="宋体" w:eastAsia="宋体" w:cs="宋体"/>
                <w:b w:val="0"/>
                <w:bCs w:val="0"/>
                <w:i w:val="0"/>
                <w:color w:val="auto"/>
                <w:kern w:val="0"/>
                <w:sz w:val="21"/>
                <w:szCs w:val="21"/>
                <w:u w:val="none"/>
                <w:lang w:eastAsia="zh-CN"/>
              </w:rPr>
              <w:t>80</w:t>
            </w:r>
            <w:r>
              <w:rPr>
                <w:rFonts w:hint="eastAsia" w:ascii="宋体" w:hAnsi="宋体" w:eastAsia="仿宋_GB2312" w:cs="仿宋_GB2312"/>
                <w:b w:val="0"/>
                <w:bCs w:val="0"/>
                <w:i w:val="0"/>
                <w:color w:val="auto"/>
                <w:kern w:val="0"/>
                <w:sz w:val="21"/>
                <w:szCs w:val="21"/>
                <w:u w:val="none"/>
                <w:lang w:val="en-US" w:eastAsia="zh-CN"/>
              </w:rPr>
              <w:t>%为评审基准值。得分＝承保机构近</w:t>
            </w:r>
            <w:r>
              <w:rPr>
                <w:rFonts w:hint="eastAsia" w:ascii="宋体" w:hAnsi="宋体" w:eastAsia="宋体" w:cs="宋体"/>
                <w:b w:val="0"/>
                <w:bCs w:val="0"/>
                <w:i w:val="0"/>
                <w:color w:val="auto"/>
                <w:kern w:val="0"/>
                <w:sz w:val="21"/>
                <w:szCs w:val="21"/>
                <w:u w:val="none"/>
                <w:lang w:val="en-US" w:eastAsia="zh-CN"/>
              </w:rPr>
              <w:t>3</w:t>
            </w:r>
            <w:r>
              <w:rPr>
                <w:rFonts w:hint="eastAsia" w:ascii="宋体" w:hAnsi="宋体" w:eastAsia="仿宋_GB2312" w:cs="仿宋_GB2312"/>
                <w:b w:val="0"/>
                <w:bCs w:val="0"/>
                <w:i w:val="0"/>
                <w:color w:val="auto"/>
                <w:kern w:val="0"/>
                <w:sz w:val="21"/>
                <w:szCs w:val="21"/>
                <w:u w:val="none"/>
                <w:lang w:val="en-US" w:eastAsia="zh-CN"/>
              </w:rPr>
              <w:t>年平均简单赔付率／</w:t>
            </w:r>
            <w:r>
              <w:rPr>
                <w:rFonts w:hint="eastAsia" w:ascii="宋体" w:hAnsi="宋体" w:eastAsia="宋体" w:cs="宋体"/>
                <w:b w:val="0"/>
                <w:bCs w:val="0"/>
                <w:i w:val="0"/>
                <w:color w:val="auto"/>
                <w:kern w:val="0"/>
                <w:sz w:val="21"/>
                <w:szCs w:val="21"/>
                <w:u w:val="none"/>
                <w:lang w:eastAsia="zh-CN"/>
              </w:rPr>
              <w:t>80</w:t>
            </w:r>
            <w:r>
              <w:rPr>
                <w:rFonts w:hint="eastAsia" w:ascii="宋体" w:hAnsi="宋体" w:eastAsia="仿宋_GB2312" w:cs="仿宋_GB2312"/>
                <w:b w:val="0"/>
                <w:bCs w:val="0"/>
                <w:i w:val="0"/>
                <w:color w:val="auto"/>
                <w:kern w:val="0"/>
                <w:sz w:val="21"/>
                <w:szCs w:val="21"/>
                <w:u w:val="none"/>
                <w:lang w:val="en-US" w:eastAsia="zh-CN"/>
              </w:rPr>
              <w:t>%×</w:t>
            </w:r>
            <w:r>
              <w:rPr>
                <w:rFonts w:hint="eastAsia" w:ascii="宋体" w:hAnsi="宋体" w:eastAsia="宋体" w:cs="宋体"/>
                <w:b w:val="0"/>
                <w:bCs w:val="0"/>
                <w:i w:val="0"/>
                <w:color w:val="auto"/>
                <w:kern w:val="0"/>
                <w:sz w:val="21"/>
                <w:szCs w:val="21"/>
                <w:u w:val="none"/>
                <w:lang w:val="en-US" w:eastAsia="zh-CN"/>
              </w:rPr>
              <w:t>10</w:t>
            </w:r>
            <w:r>
              <w:rPr>
                <w:rFonts w:hint="eastAsia" w:ascii="宋体" w:hAnsi="宋体" w:eastAsia="仿宋_GB2312" w:cs="仿宋_GB2312"/>
                <w:b w:val="0"/>
                <w:bCs w:val="0"/>
                <w:i w:val="0"/>
                <w:color w:val="auto"/>
                <w:kern w:val="0"/>
                <w:sz w:val="21"/>
                <w:szCs w:val="21"/>
                <w:u w:val="none"/>
                <w:lang w:val="en-US" w:eastAsia="zh-CN"/>
              </w:rPr>
              <w:t>分（最高不超过</w:t>
            </w:r>
            <w:r>
              <w:rPr>
                <w:rFonts w:hint="eastAsia" w:ascii="宋体" w:hAnsi="宋体" w:eastAsia="宋体" w:cs="宋体"/>
                <w:b w:val="0"/>
                <w:bCs w:val="0"/>
                <w:i w:val="0"/>
                <w:color w:val="auto"/>
                <w:kern w:val="0"/>
                <w:sz w:val="21"/>
                <w:szCs w:val="21"/>
                <w:u w:val="none"/>
                <w:lang w:val="en-US" w:eastAsia="zh-CN"/>
              </w:rPr>
              <w:t>10</w:t>
            </w:r>
            <w:r>
              <w:rPr>
                <w:rFonts w:hint="eastAsia" w:ascii="宋体" w:hAnsi="宋体" w:eastAsia="仿宋_GB2312" w:cs="仿宋_GB2312"/>
                <w:b w:val="0"/>
                <w:bCs w:val="0"/>
                <w:i w:val="0"/>
                <w:color w:val="auto"/>
                <w:kern w:val="0"/>
                <w:sz w:val="21"/>
                <w:szCs w:val="21"/>
                <w:u w:val="none"/>
                <w:lang w:val="en-US" w:eastAsia="zh-CN"/>
              </w:rPr>
              <w:t>分）。</w:t>
            </w:r>
          </w:p>
        </w:tc>
        <w:tc>
          <w:tcPr>
            <w:tcW w:w="33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4D569">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both"/>
              <w:textAlignment w:val="center"/>
              <w:rPr>
                <w:rFonts w:hint="eastAsia" w:ascii="宋体" w:hAnsi="宋体" w:eastAsia="仿宋_GB2312" w:cs="仿宋_GB2312"/>
                <w:b w:val="0"/>
                <w:bCs w:val="0"/>
                <w:i w:val="0"/>
                <w:color w:val="auto"/>
                <w:kern w:val="2"/>
                <w:sz w:val="21"/>
                <w:szCs w:val="21"/>
                <w:u w:val="none"/>
                <w:lang w:val="en-US" w:eastAsia="zh-CN" w:bidi="ar-SA"/>
              </w:rPr>
            </w:pPr>
            <w:r>
              <w:rPr>
                <w:rFonts w:hint="eastAsia" w:ascii="宋体" w:hAnsi="宋体" w:eastAsia="仿宋_GB2312" w:cs="仿宋_GB2312"/>
                <w:b w:val="0"/>
                <w:bCs w:val="0"/>
                <w:i w:val="0"/>
                <w:color w:val="auto"/>
                <w:kern w:val="0"/>
                <w:sz w:val="21"/>
                <w:szCs w:val="21"/>
                <w:u w:val="none"/>
                <w:lang w:val="en-US" w:eastAsia="zh-CN"/>
              </w:rPr>
              <w:t>简单赔付率＝（已决赔款+未决赔款）/保费收入×</w:t>
            </w:r>
            <w:r>
              <w:rPr>
                <w:rFonts w:hint="eastAsia" w:ascii="宋体" w:hAnsi="宋体" w:eastAsia="宋体" w:cs="宋体"/>
                <w:b w:val="0"/>
                <w:bCs w:val="0"/>
                <w:i w:val="0"/>
                <w:color w:val="auto"/>
                <w:kern w:val="0"/>
                <w:sz w:val="21"/>
                <w:szCs w:val="21"/>
                <w:u w:val="none"/>
                <w:lang w:val="en-US" w:eastAsia="zh-CN"/>
              </w:rPr>
              <w:t>100</w:t>
            </w:r>
            <w:r>
              <w:rPr>
                <w:rFonts w:hint="eastAsia" w:ascii="宋体" w:hAnsi="宋体" w:eastAsia="仿宋_GB2312" w:cs="仿宋_GB2312"/>
                <w:b w:val="0"/>
                <w:bCs w:val="0"/>
                <w:i w:val="0"/>
                <w:color w:val="auto"/>
                <w:kern w:val="0"/>
                <w:sz w:val="21"/>
                <w:szCs w:val="21"/>
                <w:u w:val="none"/>
                <w:lang w:val="en-US" w:eastAsia="zh-CN"/>
              </w:rPr>
              <w:t>%。</w:t>
            </w:r>
            <w:r>
              <w:rPr>
                <w:rFonts w:hint="eastAsia" w:ascii="宋体" w:hAnsi="宋体" w:eastAsia="仿宋_GB2312" w:cs="仿宋_GB2312"/>
                <w:b w:val="0"/>
                <w:bCs w:val="0"/>
                <w:i w:val="0"/>
                <w:color w:val="auto"/>
                <w:kern w:val="0"/>
                <w:sz w:val="21"/>
                <w:szCs w:val="21"/>
                <w:u w:val="none"/>
                <w:lang w:val="en-US" w:eastAsia="zh-CN"/>
              </w:rPr>
              <w:br w:type="textWrapping"/>
            </w:r>
            <w:r>
              <w:rPr>
                <w:rFonts w:hint="eastAsia" w:ascii="宋体" w:hAnsi="宋体" w:eastAsia="仿宋_GB2312" w:cs="仿宋_GB2312"/>
                <w:b w:val="0"/>
                <w:bCs w:val="0"/>
                <w:i w:val="0"/>
                <w:color w:val="auto"/>
                <w:kern w:val="0"/>
                <w:sz w:val="21"/>
                <w:szCs w:val="21"/>
                <w:u w:val="none"/>
                <w:lang w:val="en-US" w:eastAsia="zh-CN"/>
              </w:rPr>
              <w:t>需提供参加遴选的承保机构会计报表相关科目页面复印件加盖参加遴选的承保机构公章，并经金融监管部门认定。未在我省开展农业保险服务的保险公司，采用四川、贵州、广西省级公司相关指标平均值。</w:t>
            </w:r>
          </w:p>
        </w:tc>
      </w:tr>
      <w:tr w14:paraId="0223B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75" w:hRule="atLeast"/>
          <w:jc w:val="center"/>
        </w:trPr>
        <w:tc>
          <w:tcPr>
            <w:tcW w:w="495"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590AC102">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sz w:val="21"/>
                <w:szCs w:val="21"/>
                <w:u w:val="none"/>
              </w:rPr>
            </w:pPr>
            <w:r>
              <w:rPr>
                <w:rFonts w:hint="eastAsia" w:ascii="宋体" w:hAnsi="宋体" w:eastAsia="宋体" w:cs="宋体"/>
                <w:b w:val="0"/>
                <w:bCs w:val="0"/>
                <w:i w:val="0"/>
                <w:color w:val="auto"/>
                <w:kern w:val="0"/>
                <w:sz w:val="21"/>
                <w:szCs w:val="21"/>
                <w:u w:val="none"/>
                <w:lang w:val="en-US" w:eastAsia="zh-CN"/>
              </w:rPr>
              <w:t>2</w:t>
            </w:r>
          </w:p>
        </w:tc>
        <w:tc>
          <w:tcPr>
            <w:tcW w:w="69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320F64B">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sz w:val="21"/>
                <w:szCs w:val="21"/>
                <w:u w:val="none"/>
              </w:rPr>
            </w:pPr>
          </w:p>
        </w:tc>
        <w:tc>
          <w:tcPr>
            <w:tcW w:w="656" w:type="dxa"/>
            <w:tcBorders>
              <w:top w:val="single" w:color="000000" w:sz="4" w:space="0"/>
              <w:left w:val="single" w:color="auto" w:sz="4" w:space="0"/>
              <w:bottom w:val="single" w:color="000000" w:sz="4" w:space="0"/>
              <w:right w:val="single" w:color="000000" w:sz="4" w:space="0"/>
            </w:tcBorders>
            <w:shd w:val="clear" w:color="auto" w:fill="auto"/>
            <w:vAlign w:val="center"/>
          </w:tcPr>
          <w:p w14:paraId="3E62BE59">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kern w:val="2"/>
                <w:sz w:val="21"/>
                <w:szCs w:val="21"/>
                <w:u w:val="none"/>
                <w:lang w:val="en-US" w:eastAsia="zh-CN" w:bidi="ar-SA"/>
              </w:rPr>
            </w:pPr>
            <w:r>
              <w:rPr>
                <w:rFonts w:hint="eastAsia" w:ascii="宋体" w:hAnsi="宋体" w:eastAsia="仿宋_GB2312" w:cs="仿宋_GB2312"/>
                <w:b w:val="0"/>
                <w:bCs w:val="0"/>
                <w:i w:val="0"/>
                <w:color w:val="auto"/>
                <w:kern w:val="0"/>
                <w:sz w:val="21"/>
                <w:szCs w:val="21"/>
                <w:u w:val="none"/>
                <w:lang w:val="en-US" w:eastAsia="zh-CN"/>
              </w:rPr>
              <w:t>综合费用率</w:t>
            </w:r>
          </w:p>
        </w:tc>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59BC4">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kern w:val="2"/>
                <w:sz w:val="21"/>
                <w:szCs w:val="21"/>
                <w:u w:val="none"/>
                <w:lang w:val="en-US" w:eastAsia="zh-CN" w:bidi="ar-SA"/>
              </w:rPr>
            </w:pPr>
            <w:r>
              <w:rPr>
                <w:rFonts w:hint="eastAsia" w:ascii="宋体" w:hAnsi="宋体" w:eastAsia="宋体" w:cs="宋体"/>
                <w:b w:val="0"/>
                <w:bCs w:val="0"/>
                <w:i w:val="0"/>
                <w:color w:val="auto"/>
                <w:kern w:val="0"/>
                <w:sz w:val="21"/>
                <w:szCs w:val="21"/>
                <w:u w:val="none"/>
                <w:lang w:val="en-US" w:eastAsia="zh-CN"/>
              </w:rPr>
              <w:t>5</w:t>
            </w:r>
          </w:p>
        </w:tc>
        <w:tc>
          <w:tcPr>
            <w:tcW w:w="3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A4995">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both"/>
              <w:textAlignment w:val="center"/>
              <w:rPr>
                <w:rFonts w:hint="eastAsia" w:ascii="宋体" w:hAnsi="宋体" w:eastAsia="仿宋_GB2312" w:cs="仿宋_GB2312"/>
                <w:b w:val="0"/>
                <w:bCs w:val="0"/>
                <w:i w:val="0"/>
                <w:color w:val="auto"/>
                <w:kern w:val="2"/>
                <w:sz w:val="21"/>
                <w:szCs w:val="21"/>
                <w:u w:val="none"/>
                <w:lang w:val="en-US" w:eastAsia="zh-CN" w:bidi="ar-SA"/>
              </w:rPr>
            </w:pPr>
            <w:r>
              <w:rPr>
                <w:rFonts w:hint="eastAsia" w:ascii="宋体" w:hAnsi="宋体" w:eastAsia="仿宋_GB2312" w:cs="仿宋_GB2312"/>
                <w:b w:val="0"/>
                <w:bCs w:val="0"/>
                <w:i w:val="0"/>
                <w:color w:val="auto"/>
                <w:kern w:val="0"/>
                <w:sz w:val="21"/>
                <w:szCs w:val="21"/>
                <w:u w:val="none"/>
                <w:lang w:val="en-US" w:eastAsia="zh-CN"/>
              </w:rPr>
              <w:t>根据参加遴选的承保机构省级公司近</w:t>
            </w:r>
            <w:r>
              <w:rPr>
                <w:rFonts w:hint="eastAsia" w:ascii="宋体" w:hAnsi="宋体" w:eastAsia="宋体" w:cs="宋体"/>
                <w:b w:val="0"/>
                <w:bCs w:val="0"/>
                <w:i w:val="0"/>
                <w:color w:val="auto"/>
                <w:kern w:val="0"/>
                <w:sz w:val="21"/>
                <w:szCs w:val="21"/>
                <w:u w:val="none"/>
                <w:lang w:val="en-US" w:eastAsia="zh-CN"/>
              </w:rPr>
              <w:t>3</w:t>
            </w:r>
            <w:r>
              <w:rPr>
                <w:rFonts w:hint="eastAsia" w:ascii="宋体" w:hAnsi="宋体" w:eastAsia="仿宋_GB2312" w:cs="仿宋_GB2312"/>
                <w:b w:val="0"/>
                <w:bCs w:val="0"/>
                <w:i w:val="0"/>
                <w:color w:val="auto"/>
                <w:kern w:val="0"/>
                <w:sz w:val="21"/>
                <w:szCs w:val="21"/>
                <w:u w:val="none"/>
                <w:lang w:val="en-US" w:eastAsia="zh-CN"/>
              </w:rPr>
              <w:t>年农业保险综合费用率计算得出平均值，在</w:t>
            </w:r>
            <w:r>
              <w:rPr>
                <w:rFonts w:hint="eastAsia" w:ascii="宋体" w:hAnsi="宋体" w:eastAsia="宋体" w:cs="宋体"/>
                <w:b w:val="0"/>
                <w:bCs w:val="0"/>
                <w:i w:val="0"/>
                <w:color w:val="auto"/>
                <w:kern w:val="0"/>
                <w:sz w:val="21"/>
                <w:szCs w:val="21"/>
                <w:u w:val="none"/>
                <w:lang w:val="en-US" w:eastAsia="zh-CN"/>
              </w:rPr>
              <w:t>20</w:t>
            </w:r>
            <w:r>
              <w:rPr>
                <w:rFonts w:hint="eastAsia" w:ascii="宋体" w:hAnsi="宋体" w:eastAsia="仿宋_GB2312" w:cs="仿宋_GB2312"/>
                <w:b w:val="0"/>
                <w:bCs w:val="0"/>
                <w:i w:val="0"/>
                <w:color w:val="auto"/>
                <w:kern w:val="0"/>
                <w:sz w:val="21"/>
                <w:szCs w:val="21"/>
                <w:u w:val="none"/>
                <w:lang w:val="en-US" w:eastAsia="zh-CN"/>
              </w:rPr>
              <w:t>%以上的不计分，</w:t>
            </w:r>
            <w:r>
              <w:rPr>
                <w:rFonts w:hint="eastAsia" w:ascii="宋体" w:hAnsi="宋体" w:eastAsia="宋体" w:cs="宋体"/>
                <w:b w:val="0"/>
                <w:bCs w:val="0"/>
                <w:i w:val="0"/>
                <w:color w:val="auto"/>
                <w:kern w:val="0"/>
                <w:sz w:val="21"/>
                <w:szCs w:val="21"/>
                <w:u w:val="none"/>
                <w:lang w:val="en-US" w:eastAsia="zh-CN"/>
              </w:rPr>
              <w:t>20</w:t>
            </w:r>
            <w:r>
              <w:rPr>
                <w:rFonts w:hint="eastAsia" w:ascii="宋体" w:hAnsi="宋体" w:eastAsia="仿宋_GB2312" w:cs="仿宋_GB2312"/>
                <w:b w:val="0"/>
                <w:bCs w:val="0"/>
                <w:i w:val="0"/>
                <w:color w:val="auto"/>
                <w:kern w:val="0"/>
                <w:sz w:val="21"/>
                <w:szCs w:val="21"/>
                <w:u w:val="none"/>
                <w:lang w:val="en-US" w:eastAsia="zh-CN"/>
              </w:rPr>
              <w:t>%（含）-</w:t>
            </w:r>
            <w:r>
              <w:rPr>
                <w:rFonts w:hint="eastAsia" w:ascii="宋体" w:hAnsi="宋体" w:eastAsia="宋体" w:cs="宋体"/>
                <w:b w:val="0"/>
                <w:bCs w:val="0"/>
                <w:i w:val="0"/>
                <w:color w:val="auto"/>
                <w:kern w:val="0"/>
                <w:sz w:val="21"/>
                <w:szCs w:val="21"/>
                <w:u w:val="none"/>
                <w:lang w:val="en-US" w:eastAsia="zh-CN"/>
              </w:rPr>
              <w:t>15</w:t>
            </w:r>
            <w:r>
              <w:rPr>
                <w:rFonts w:hint="eastAsia" w:ascii="宋体" w:hAnsi="宋体" w:eastAsia="仿宋_GB2312" w:cs="仿宋_GB2312"/>
                <w:b w:val="0"/>
                <w:bCs w:val="0"/>
                <w:i w:val="0"/>
                <w:color w:val="auto"/>
                <w:kern w:val="0"/>
                <w:sz w:val="21"/>
                <w:szCs w:val="21"/>
                <w:u w:val="none"/>
                <w:lang w:val="en-US" w:eastAsia="zh-CN"/>
              </w:rPr>
              <w:t>%的计</w:t>
            </w:r>
            <w:r>
              <w:rPr>
                <w:rFonts w:hint="eastAsia" w:ascii="宋体" w:hAnsi="宋体" w:eastAsia="宋体" w:cs="宋体"/>
                <w:b w:val="0"/>
                <w:bCs w:val="0"/>
                <w:i w:val="0"/>
                <w:color w:val="auto"/>
                <w:kern w:val="0"/>
                <w:sz w:val="21"/>
                <w:szCs w:val="21"/>
                <w:u w:val="none"/>
                <w:lang w:val="en-US" w:eastAsia="zh-CN"/>
              </w:rPr>
              <w:t>2</w:t>
            </w:r>
            <w:r>
              <w:rPr>
                <w:rFonts w:hint="eastAsia" w:ascii="宋体" w:hAnsi="宋体" w:eastAsia="仿宋_GB2312" w:cs="仿宋_GB2312"/>
                <w:b w:val="0"/>
                <w:bCs w:val="0"/>
                <w:i w:val="0"/>
                <w:color w:val="auto"/>
                <w:kern w:val="0"/>
                <w:sz w:val="21"/>
                <w:szCs w:val="21"/>
                <w:u w:val="none"/>
                <w:lang w:val="en-US" w:eastAsia="zh-CN"/>
              </w:rPr>
              <w:t>分，</w:t>
            </w:r>
            <w:r>
              <w:rPr>
                <w:rFonts w:hint="eastAsia" w:ascii="宋体" w:hAnsi="宋体" w:eastAsia="宋体" w:cs="宋体"/>
                <w:b w:val="0"/>
                <w:bCs w:val="0"/>
                <w:i w:val="0"/>
                <w:color w:val="auto"/>
                <w:kern w:val="0"/>
                <w:sz w:val="21"/>
                <w:szCs w:val="21"/>
                <w:u w:val="none"/>
                <w:lang w:val="en-US" w:eastAsia="zh-CN"/>
              </w:rPr>
              <w:t>15</w:t>
            </w:r>
            <w:r>
              <w:rPr>
                <w:rFonts w:hint="eastAsia" w:ascii="宋体" w:hAnsi="宋体" w:eastAsia="仿宋_GB2312" w:cs="仿宋_GB2312"/>
                <w:b w:val="0"/>
                <w:bCs w:val="0"/>
                <w:i w:val="0"/>
                <w:color w:val="auto"/>
                <w:kern w:val="0"/>
                <w:sz w:val="21"/>
                <w:szCs w:val="21"/>
                <w:u w:val="none"/>
                <w:lang w:val="en-US" w:eastAsia="zh-CN"/>
              </w:rPr>
              <w:t>%（含）-</w:t>
            </w:r>
            <w:r>
              <w:rPr>
                <w:rFonts w:hint="eastAsia" w:ascii="宋体" w:hAnsi="宋体" w:eastAsia="宋体" w:cs="宋体"/>
                <w:b w:val="0"/>
                <w:bCs w:val="0"/>
                <w:i w:val="0"/>
                <w:color w:val="auto"/>
                <w:kern w:val="0"/>
                <w:sz w:val="21"/>
                <w:szCs w:val="21"/>
                <w:u w:val="none"/>
                <w:lang w:val="en-US" w:eastAsia="zh-CN"/>
              </w:rPr>
              <w:t>10</w:t>
            </w:r>
            <w:r>
              <w:rPr>
                <w:rFonts w:hint="eastAsia" w:ascii="宋体" w:hAnsi="宋体" w:eastAsia="仿宋_GB2312" w:cs="仿宋_GB2312"/>
                <w:b w:val="0"/>
                <w:bCs w:val="0"/>
                <w:i w:val="0"/>
                <w:color w:val="auto"/>
                <w:kern w:val="0"/>
                <w:sz w:val="21"/>
                <w:szCs w:val="21"/>
                <w:u w:val="none"/>
                <w:lang w:val="en-US" w:eastAsia="zh-CN"/>
              </w:rPr>
              <w:t>%的计</w:t>
            </w:r>
            <w:r>
              <w:rPr>
                <w:rFonts w:hint="eastAsia" w:ascii="宋体" w:hAnsi="宋体" w:eastAsia="宋体" w:cs="宋体"/>
                <w:b w:val="0"/>
                <w:bCs w:val="0"/>
                <w:i w:val="0"/>
                <w:color w:val="auto"/>
                <w:kern w:val="0"/>
                <w:sz w:val="21"/>
                <w:szCs w:val="21"/>
                <w:u w:val="none"/>
                <w:lang w:val="en-US" w:eastAsia="zh-CN"/>
              </w:rPr>
              <w:t>3</w:t>
            </w:r>
            <w:r>
              <w:rPr>
                <w:rFonts w:hint="eastAsia" w:ascii="宋体" w:hAnsi="宋体" w:eastAsia="仿宋_GB2312" w:cs="仿宋_GB2312"/>
                <w:b w:val="0"/>
                <w:bCs w:val="0"/>
                <w:i w:val="0"/>
                <w:color w:val="auto"/>
                <w:kern w:val="0"/>
                <w:sz w:val="21"/>
                <w:szCs w:val="21"/>
                <w:u w:val="none"/>
                <w:lang w:val="en-US" w:eastAsia="zh-CN"/>
              </w:rPr>
              <w:t>分，</w:t>
            </w:r>
            <w:r>
              <w:rPr>
                <w:rFonts w:hint="eastAsia" w:ascii="宋体" w:hAnsi="宋体" w:eastAsia="宋体" w:cs="宋体"/>
                <w:b w:val="0"/>
                <w:bCs w:val="0"/>
                <w:i w:val="0"/>
                <w:color w:val="auto"/>
                <w:kern w:val="0"/>
                <w:sz w:val="21"/>
                <w:szCs w:val="21"/>
                <w:u w:val="none"/>
                <w:lang w:val="en-US" w:eastAsia="zh-CN"/>
              </w:rPr>
              <w:t>10</w:t>
            </w:r>
            <w:r>
              <w:rPr>
                <w:rFonts w:hint="eastAsia" w:ascii="宋体" w:hAnsi="宋体" w:eastAsia="仿宋_GB2312" w:cs="仿宋_GB2312"/>
                <w:b w:val="0"/>
                <w:bCs w:val="0"/>
                <w:i w:val="0"/>
                <w:color w:val="auto"/>
                <w:kern w:val="0"/>
                <w:sz w:val="21"/>
                <w:szCs w:val="21"/>
                <w:u w:val="none"/>
                <w:lang w:val="en-US" w:eastAsia="zh-CN"/>
              </w:rPr>
              <w:t>%（含）-</w:t>
            </w:r>
            <w:r>
              <w:rPr>
                <w:rFonts w:hint="eastAsia" w:ascii="宋体" w:hAnsi="宋体" w:eastAsia="宋体" w:cs="宋体"/>
                <w:b w:val="0"/>
                <w:bCs w:val="0"/>
                <w:i w:val="0"/>
                <w:color w:val="auto"/>
                <w:kern w:val="0"/>
                <w:sz w:val="21"/>
                <w:szCs w:val="21"/>
                <w:u w:val="none"/>
                <w:lang w:val="en-US" w:eastAsia="zh-CN"/>
              </w:rPr>
              <w:t>5</w:t>
            </w:r>
            <w:r>
              <w:rPr>
                <w:rFonts w:hint="eastAsia" w:ascii="宋体" w:hAnsi="宋体" w:eastAsia="仿宋_GB2312" w:cs="仿宋_GB2312"/>
                <w:b w:val="0"/>
                <w:bCs w:val="0"/>
                <w:i w:val="0"/>
                <w:color w:val="auto"/>
                <w:kern w:val="0"/>
                <w:sz w:val="21"/>
                <w:szCs w:val="21"/>
                <w:u w:val="none"/>
                <w:lang w:val="en-US" w:eastAsia="zh-CN"/>
              </w:rPr>
              <w:t>%的计</w:t>
            </w:r>
            <w:r>
              <w:rPr>
                <w:rFonts w:hint="eastAsia" w:ascii="宋体" w:hAnsi="宋体" w:eastAsia="宋体" w:cs="宋体"/>
                <w:b w:val="0"/>
                <w:bCs w:val="0"/>
                <w:i w:val="0"/>
                <w:color w:val="auto"/>
                <w:kern w:val="0"/>
                <w:sz w:val="21"/>
                <w:szCs w:val="21"/>
                <w:u w:val="none"/>
                <w:lang w:val="en-US" w:eastAsia="zh-CN"/>
              </w:rPr>
              <w:t>4</w:t>
            </w:r>
            <w:r>
              <w:rPr>
                <w:rFonts w:hint="eastAsia" w:ascii="宋体" w:hAnsi="宋体" w:eastAsia="仿宋_GB2312" w:cs="仿宋_GB2312"/>
                <w:b w:val="0"/>
                <w:bCs w:val="0"/>
                <w:i w:val="0"/>
                <w:color w:val="auto"/>
                <w:kern w:val="0"/>
                <w:sz w:val="21"/>
                <w:szCs w:val="21"/>
                <w:u w:val="none"/>
                <w:lang w:val="en-US" w:eastAsia="zh-CN"/>
              </w:rPr>
              <w:t>分，</w:t>
            </w:r>
            <w:r>
              <w:rPr>
                <w:rFonts w:hint="eastAsia" w:ascii="宋体" w:hAnsi="宋体" w:eastAsia="宋体" w:cs="宋体"/>
                <w:b w:val="0"/>
                <w:bCs w:val="0"/>
                <w:i w:val="0"/>
                <w:color w:val="auto"/>
                <w:kern w:val="0"/>
                <w:sz w:val="21"/>
                <w:szCs w:val="21"/>
                <w:u w:val="none"/>
                <w:lang w:val="en-US" w:eastAsia="zh-CN"/>
              </w:rPr>
              <w:t>5</w:t>
            </w:r>
            <w:r>
              <w:rPr>
                <w:rFonts w:hint="eastAsia" w:ascii="宋体" w:hAnsi="宋体" w:eastAsia="仿宋_GB2312" w:cs="仿宋_GB2312"/>
                <w:b w:val="0"/>
                <w:bCs w:val="0"/>
                <w:i w:val="0"/>
                <w:color w:val="auto"/>
                <w:kern w:val="0"/>
                <w:sz w:val="21"/>
                <w:szCs w:val="21"/>
                <w:u w:val="none"/>
                <w:lang w:val="en-US" w:eastAsia="zh-CN"/>
              </w:rPr>
              <w:t>%（含）以下的计</w:t>
            </w:r>
            <w:r>
              <w:rPr>
                <w:rFonts w:hint="eastAsia" w:ascii="宋体" w:hAnsi="宋体" w:eastAsia="宋体" w:cs="宋体"/>
                <w:b w:val="0"/>
                <w:bCs w:val="0"/>
                <w:i w:val="0"/>
                <w:color w:val="auto"/>
                <w:kern w:val="0"/>
                <w:sz w:val="21"/>
                <w:szCs w:val="21"/>
                <w:u w:val="none"/>
                <w:lang w:val="en-US" w:eastAsia="zh-CN"/>
              </w:rPr>
              <w:t>5</w:t>
            </w:r>
            <w:r>
              <w:rPr>
                <w:rFonts w:hint="eastAsia" w:ascii="宋体" w:hAnsi="宋体" w:eastAsia="仿宋_GB2312" w:cs="仿宋_GB2312"/>
                <w:b w:val="0"/>
                <w:bCs w:val="0"/>
                <w:i w:val="0"/>
                <w:color w:val="auto"/>
                <w:kern w:val="0"/>
                <w:sz w:val="21"/>
                <w:szCs w:val="21"/>
                <w:u w:val="none"/>
                <w:lang w:val="en-US" w:eastAsia="zh-CN"/>
              </w:rPr>
              <w:t>分。</w:t>
            </w:r>
          </w:p>
        </w:tc>
        <w:tc>
          <w:tcPr>
            <w:tcW w:w="33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D1B2C">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both"/>
              <w:textAlignment w:val="center"/>
              <w:rPr>
                <w:rFonts w:hint="eastAsia" w:ascii="宋体" w:hAnsi="宋体" w:eastAsia="仿宋_GB2312" w:cs="仿宋_GB2312"/>
                <w:b w:val="0"/>
                <w:bCs w:val="0"/>
                <w:i w:val="0"/>
                <w:color w:val="auto"/>
                <w:kern w:val="2"/>
                <w:sz w:val="21"/>
                <w:szCs w:val="21"/>
                <w:u w:val="none"/>
                <w:lang w:val="en-US" w:eastAsia="zh-CN" w:bidi="ar-SA"/>
              </w:rPr>
            </w:pPr>
            <w:r>
              <w:rPr>
                <w:rFonts w:hint="eastAsia" w:ascii="宋体" w:hAnsi="宋体" w:eastAsia="仿宋_GB2312" w:cs="仿宋_GB2312"/>
                <w:b w:val="0"/>
                <w:bCs w:val="0"/>
                <w:i w:val="0"/>
                <w:color w:val="auto"/>
                <w:kern w:val="0"/>
                <w:sz w:val="21"/>
                <w:szCs w:val="21"/>
                <w:u w:val="none"/>
                <w:lang w:val="en-US" w:eastAsia="zh-CN"/>
              </w:rPr>
              <w:t>根据各承保机构报送给云南金融监管局的财务报表数据为准。需提供参加遴选的承保机构会计报表相关科目页面复印件加盖参加遴选的承保机构公章，并经金融监管部门认定（精准承保理赔相关科技投入可予剔除）。未在我省开展农业保险服务的保险公司，采用四川、贵州、广西省级公司相关指标平均值。</w:t>
            </w:r>
          </w:p>
        </w:tc>
      </w:tr>
      <w:tr w14:paraId="71E3F9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23" w:hRule="atLeast"/>
          <w:jc w:val="center"/>
        </w:trPr>
        <w:tc>
          <w:tcPr>
            <w:tcW w:w="495"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6C69F41D">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sz w:val="21"/>
                <w:szCs w:val="21"/>
                <w:u w:val="none"/>
              </w:rPr>
            </w:pPr>
            <w:r>
              <w:rPr>
                <w:rFonts w:hint="eastAsia" w:ascii="宋体" w:hAnsi="宋体" w:eastAsia="宋体" w:cs="宋体"/>
                <w:b w:val="0"/>
                <w:bCs w:val="0"/>
                <w:i w:val="0"/>
                <w:color w:val="auto"/>
                <w:kern w:val="0"/>
                <w:sz w:val="21"/>
                <w:szCs w:val="21"/>
                <w:u w:val="none"/>
                <w:lang w:val="en-US" w:eastAsia="zh-CN"/>
              </w:rPr>
              <w:t>3</w:t>
            </w:r>
          </w:p>
        </w:tc>
        <w:tc>
          <w:tcPr>
            <w:tcW w:w="69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9414063">
            <w:pPr>
              <w:keepNext w:val="0"/>
              <w:keepLines w:val="0"/>
              <w:pageBreakBefore w:val="0"/>
              <w:pBdr>
                <w:top w:val="none" w:color="auto" w:sz="0" w:space="0"/>
                <w:bottom w:val="none" w:color="auto" w:sz="0" w:space="0"/>
              </w:pBdr>
              <w:kinsoku/>
              <w:wordWrap/>
              <w:overflowPunct/>
              <w:topLinePunct w:val="0"/>
              <w:autoSpaceDE/>
              <w:autoSpaceDN/>
              <w:bidi w:val="0"/>
              <w:adjustRightInd/>
              <w:snapToGrid/>
              <w:spacing w:line="320" w:lineRule="exact"/>
              <w:jc w:val="center"/>
              <w:rPr>
                <w:rFonts w:hint="eastAsia" w:ascii="宋体" w:hAnsi="宋体" w:eastAsia="仿宋_GB2312" w:cs="仿宋_GB2312"/>
                <w:b w:val="0"/>
                <w:bCs w:val="0"/>
                <w:i w:val="0"/>
                <w:color w:val="auto"/>
                <w:sz w:val="21"/>
                <w:szCs w:val="21"/>
                <w:u w:val="none"/>
              </w:rPr>
            </w:pPr>
          </w:p>
        </w:tc>
        <w:tc>
          <w:tcPr>
            <w:tcW w:w="656" w:type="dxa"/>
            <w:tcBorders>
              <w:top w:val="single" w:color="000000" w:sz="4" w:space="0"/>
              <w:left w:val="single" w:color="auto" w:sz="4" w:space="0"/>
              <w:bottom w:val="single" w:color="000000" w:sz="4" w:space="0"/>
              <w:right w:val="single" w:color="000000" w:sz="4" w:space="0"/>
            </w:tcBorders>
            <w:shd w:val="clear" w:color="auto" w:fill="auto"/>
            <w:vAlign w:val="center"/>
          </w:tcPr>
          <w:p w14:paraId="7AA8872E">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sz w:val="21"/>
                <w:szCs w:val="21"/>
                <w:u w:val="none"/>
              </w:rPr>
            </w:pPr>
            <w:r>
              <w:rPr>
                <w:rFonts w:hint="eastAsia" w:ascii="宋体" w:hAnsi="宋体" w:eastAsia="仿宋_GB2312" w:cs="仿宋_GB2312"/>
                <w:b w:val="0"/>
                <w:bCs w:val="0"/>
                <w:i w:val="0"/>
                <w:color w:val="auto"/>
                <w:kern w:val="0"/>
                <w:sz w:val="21"/>
                <w:szCs w:val="21"/>
                <w:u w:val="none"/>
                <w:lang w:val="en-US" w:eastAsia="zh-CN"/>
              </w:rPr>
              <w:t>精准承保理赔</w:t>
            </w:r>
          </w:p>
        </w:tc>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32EDA">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sz w:val="21"/>
                <w:szCs w:val="21"/>
                <w:u w:val="none"/>
                <w:lang w:val="en-US"/>
              </w:rPr>
            </w:pPr>
            <w:r>
              <w:rPr>
                <w:rFonts w:hint="eastAsia" w:ascii="宋体" w:hAnsi="宋体" w:eastAsia="宋体" w:cs="宋体"/>
                <w:b w:val="0"/>
                <w:bCs w:val="0"/>
                <w:i w:val="0"/>
                <w:color w:val="auto"/>
                <w:kern w:val="0"/>
                <w:sz w:val="21"/>
                <w:szCs w:val="21"/>
                <w:u w:val="none"/>
                <w:lang w:val="en-US" w:eastAsia="zh-CN"/>
              </w:rPr>
              <w:t>10</w:t>
            </w:r>
          </w:p>
        </w:tc>
        <w:tc>
          <w:tcPr>
            <w:tcW w:w="3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F735C">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both"/>
              <w:textAlignment w:val="center"/>
              <w:rPr>
                <w:rFonts w:hint="eastAsia" w:ascii="宋体" w:hAnsi="宋体" w:eastAsia="仿宋_GB2312" w:cs="仿宋_GB2312"/>
                <w:b w:val="0"/>
                <w:bCs w:val="0"/>
                <w:i w:val="0"/>
                <w:color w:val="auto"/>
                <w:sz w:val="21"/>
                <w:szCs w:val="21"/>
                <w:u w:val="none"/>
              </w:rPr>
            </w:pPr>
            <w:r>
              <w:rPr>
                <w:rFonts w:hint="eastAsia" w:ascii="宋体" w:hAnsi="宋体" w:eastAsia="仿宋_GB2312" w:cs="仿宋_GB2312"/>
                <w:b w:val="0"/>
                <w:bCs w:val="0"/>
                <w:i w:val="0"/>
                <w:color w:val="auto"/>
                <w:kern w:val="0"/>
                <w:sz w:val="21"/>
                <w:szCs w:val="21"/>
                <w:u w:val="none"/>
                <w:lang w:val="en-US" w:eastAsia="zh-CN"/>
              </w:rPr>
              <w:t>根据参加遴选的承保机构</w:t>
            </w:r>
            <w:r>
              <w:rPr>
                <w:rFonts w:hint="eastAsia" w:ascii="宋体" w:hAnsi="宋体" w:eastAsia="仿宋_GB2312" w:cs="仿宋_GB2312"/>
                <w:b w:val="0"/>
                <w:bCs w:val="0"/>
                <w:i w:val="0"/>
                <w:color w:val="auto"/>
                <w:sz w:val="21"/>
                <w:szCs w:val="21"/>
                <w:u w:val="none"/>
                <w:lang w:eastAsia="zh-CN"/>
              </w:rPr>
              <w:t>在农业保险业务中运用卫星遥感（</w:t>
            </w:r>
            <w:r>
              <w:rPr>
                <w:rFonts w:hint="eastAsia" w:ascii="宋体" w:hAnsi="宋体" w:eastAsia="宋体" w:cs="宋体"/>
                <w:b w:val="0"/>
                <w:bCs w:val="0"/>
                <w:i w:val="0"/>
                <w:color w:val="auto"/>
                <w:sz w:val="21"/>
                <w:szCs w:val="21"/>
                <w:u w:val="none"/>
                <w:lang w:val="en-US" w:eastAsia="zh-CN"/>
              </w:rPr>
              <w:t>3</w:t>
            </w:r>
            <w:r>
              <w:rPr>
                <w:rFonts w:hint="eastAsia" w:ascii="宋体" w:hAnsi="宋体" w:eastAsia="仿宋_GB2312" w:cs="仿宋_GB2312"/>
                <w:b w:val="0"/>
                <w:bCs w:val="0"/>
                <w:i w:val="0"/>
                <w:color w:val="auto"/>
                <w:sz w:val="21"/>
                <w:szCs w:val="21"/>
                <w:u w:val="none"/>
                <w:lang w:val="en-US" w:eastAsia="zh-CN"/>
              </w:rPr>
              <w:t>分）</w:t>
            </w:r>
            <w:r>
              <w:rPr>
                <w:rFonts w:hint="eastAsia" w:ascii="宋体" w:hAnsi="宋体" w:eastAsia="仿宋_GB2312" w:cs="仿宋_GB2312"/>
                <w:b w:val="0"/>
                <w:bCs w:val="0"/>
                <w:i w:val="0"/>
                <w:color w:val="auto"/>
                <w:sz w:val="21"/>
                <w:szCs w:val="21"/>
                <w:u w:val="none"/>
                <w:lang w:eastAsia="zh-CN"/>
              </w:rPr>
              <w:t>、无人机（</w:t>
            </w:r>
            <w:r>
              <w:rPr>
                <w:rFonts w:hint="eastAsia" w:ascii="宋体" w:hAnsi="宋体" w:eastAsia="宋体" w:cs="宋体"/>
                <w:b w:val="0"/>
                <w:bCs w:val="0"/>
                <w:i w:val="0"/>
                <w:color w:val="auto"/>
                <w:sz w:val="21"/>
                <w:szCs w:val="21"/>
                <w:u w:val="none"/>
                <w:lang w:val="en-US" w:eastAsia="zh-CN"/>
              </w:rPr>
              <w:t>1</w:t>
            </w:r>
            <w:r>
              <w:rPr>
                <w:rFonts w:hint="eastAsia" w:ascii="宋体" w:hAnsi="宋体" w:eastAsia="仿宋_GB2312" w:cs="仿宋_GB2312"/>
                <w:b w:val="0"/>
                <w:bCs w:val="0"/>
                <w:i w:val="0"/>
                <w:color w:val="auto"/>
                <w:sz w:val="21"/>
                <w:szCs w:val="21"/>
                <w:u w:val="none"/>
                <w:lang w:val="en-US" w:eastAsia="zh-CN"/>
              </w:rPr>
              <w:t>分）</w:t>
            </w:r>
            <w:r>
              <w:rPr>
                <w:rFonts w:hint="eastAsia" w:ascii="宋体" w:hAnsi="宋体" w:eastAsia="仿宋_GB2312" w:cs="仿宋_GB2312"/>
                <w:b w:val="0"/>
                <w:bCs w:val="0"/>
                <w:i w:val="0"/>
                <w:color w:val="auto"/>
                <w:sz w:val="21"/>
                <w:szCs w:val="21"/>
                <w:u w:val="none"/>
                <w:lang w:eastAsia="zh-CN"/>
              </w:rPr>
              <w:t>、生物识别（</w:t>
            </w:r>
            <w:r>
              <w:rPr>
                <w:rFonts w:hint="eastAsia" w:ascii="宋体" w:hAnsi="宋体" w:eastAsia="宋体" w:cs="宋体"/>
                <w:b w:val="0"/>
                <w:bCs w:val="0"/>
                <w:i w:val="0"/>
                <w:color w:val="auto"/>
                <w:sz w:val="21"/>
                <w:szCs w:val="21"/>
                <w:u w:val="none"/>
                <w:lang w:val="en-US" w:eastAsia="zh-CN"/>
              </w:rPr>
              <w:t>3</w:t>
            </w:r>
            <w:r>
              <w:rPr>
                <w:rFonts w:hint="eastAsia" w:ascii="宋体" w:hAnsi="宋体" w:eastAsia="仿宋_GB2312" w:cs="仿宋_GB2312"/>
                <w:b w:val="0"/>
                <w:bCs w:val="0"/>
                <w:i w:val="0"/>
                <w:color w:val="auto"/>
                <w:sz w:val="21"/>
                <w:szCs w:val="21"/>
                <w:u w:val="none"/>
                <w:lang w:val="en-US" w:eastAsia="zh-CN"/>
              </w:rPr>
              <w:t>分）、智能点数（</w:t>
            </w:r>
            <w:r>
              <w:rPr>
                <w:rFonts w:hint="eastAsia" w:ascii="宋体" w:hAnsi="宋体" w:eastAsia="宋体" w:cs="宋体"/>
                <w:b w:val="0"/>
                <w:bCs w:val="0"/>
                <w:i w:val="0"/>
                <w:color w:val="auto"/>
                <w:sz w:val="21"/>
                <w:szCs w:val="21"/>
                <w:u w:val="none"/>
                <w:lang w:val="en-US" w:eastAsia="zh-CN"/>
              </w:rPr>
              <w:t>3</w:t>
            </w:r>
            <w:r>
              <w:rPr>
                <w:rFonts w:hint="eastAsia" w:ascii="宋体" w:hAnsi="宋体" w:eastAsia="仿宋_GB2312" w:cs="仿宋_GB2312"/>
                <w:b w:val="0"/>
                <w:bCs w:val="0"/>
                <w:i w:val="0"/>
                <w:color w:val="auto"/>
                <w:sz w:val="21"/>
                <w:szCs w:val="21"/>
                <w:u w:val="none"/>
                <w:lang w:val="en-US" w:eastAsia="zh-CN"/>
              </w:rPr>
              <w:t>分）</w:t>
            </w:r>
            <w:r>
              <w:rPr>
                <w:rFonts w:hint="eastAsia" w:ascii="宋体" w:hAnsi="宋体" w:eastAsia="仿宋_GB2312" w:cs="仿宋_GB2312"/>
                <w:b w:val="0"/>
                <w:bCs w:val="0"/>
                <w:i w:val="0"/>
                <w:color w:val="auto"/>
                <w:sz w:val="21"/>
                <w:szCs w:val="21"/>
                <w:u w:val="none"/>
                <w:lang w:eastAsia="zh-CN"/>
              </w:rPr>
              <w:t>等手段实现精准承保理赔情况</w:t>
            </w:r>
            <w:r>
              <w:rPr>
                <w:rFonts w:hint="eastAsia" w:ascii="宋体" w:hAnsi="宋体" w:eastAsia="仿宋_GB2312" w:cs="仿宋_GB2312"/>
                <w:b w:val="0"/>
                <w:bCs w:val="0"/>
                <w:i w:val="0"/>
                <w:color w:val="auto"/>
                <w:sz w:val="21"/>
                <w:szCs w:val="21"/>
                <w:u w:val="none"/>
              </w:rPr>
              <w:t>。</w:t>
            </w:r>
          </w:p>
        </w:tc>
        <w:tc>
          <w:tcPr>
            <w:tcW w:w="33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2E014">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both"/>
              <w:textAlignment w:val="center"/>
              <w:rPr>
                <w:rFonts w:hint="eastAsia" w:ascii="宋体" w:hAnsi="宋体" w:eastAsia="仿宋_GB2312" w:cs="仿宋_GB2312"/>
                <w:b w:val="0"/>
                <w:bCs w:val="0"/>
                <w:i w:val="0"/>
                <w:color w:val="auto"/>
                <w:sz w:val="21"/>
                <w:szCs w:val="21"/>
                <w:u w:val="none"/>
                <w:lang w:eastAsia="zh-CN"/>
              </w:rPr>
            </w:pPr>
            <w:r>
              <w:rPr>
                <w:rFonts w:hint="eastAsia" w:ascii="宋体" w:hAnsi="宋体" w:eastAsia="仿宋_GB2312" w:cs="仿宋_GB2312"/>
                <w:b w:val="0"/>
                <w:bCs w:val="0"/>
                <w:i w:val="0"/>
                <w:color w:val="auto"/>
                <w:sz w:val="21"/>
                <w:szCs w:val="21"/>
                <w:u w:val="none"/>
                <w:lang w:eastAsia="zh-CN"/>
              </w:rPr>
              <w:t>需提供验标查勘科技手段运用情况，包括视频、图片以及运用科技手段的成效说明。</w:t>
            </w:r>
          </w:p>
        </w:tc>
      </w:tr>
      <w:tr w14:paraId="71B5D0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5"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21728">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kern w:val="0"/>
                <w:sz w:val="21"/>
                <w:szCs w:val="21"/>
                <w:u w:val="none"/>
                <w:lang w:val="en-US" w:eastAsia="zh-CN"/>
              </w:rPr>
            </w:pPr>
            <w:r>
              <w:rPr>
                <w:rFonts w:hint="eastAsia" w:ascii="宋体" w:hAnsi="宋体" w:eastAsia="宋体" w:cs="宋体"/>
                <w:b w:val="0"/>
                <w:bCs w:val="0"/>
                <w:i w:val="0"/>
                <w:color w:val="auto"/>
                <w:kern w:val="0"/>
                <w:sz w:val="21"/>
                <w:szCs w:val="21"/>
                <w:u w:val="none"/>
                <w:lang w:val="en-US" w:eastAsia="zh-CN"/>
              </w:rPr>
              <w:t>4</w:t>
            </w:r>
          </w:p>
        </w:tc>
        <w:tc>
          <w:tcPr>
            <w:tcW w:w="694" w:type="dxa"/>
            <w:vMerge w:val="restart"/>
            <w:tcBorders>
              <w:top w:val="single" w:color="auto" w:sz="4" w:space="0"/>
              <w:left w:val="single" w:color="000000" w:sz="4" w:space="0"/>
              <w:right w:val="single" w:color="000000" w:sz="4" w:space="0"/>
            </w:tcBorders>
            <w:shd w:val="clear" w:color="auto" w:fill="auto"/>
            <w:vAlign w:val="center"/>
          </w:tcPr>
          <w:p w14:paraId="11E606E9">
            <w:pPr>
              <w:keepNext w:val="0"/>
              <w:keepLines w:val="0"/>
              <w:pageBreakBefore w:val="0"/>
              <w:pBdr>
                <w:top w:val="none" w:color="auto" w:sz="0" w:space="0"/>
                <w:bottom w:val="none" w:color="auto" w:sz="0" w:space="0"/>
              </w:pBdr>
              <w:kinsoku/>
              <w:wordWrap/>
              <w:overflowPunct/>
              <w:topLinePunct w:val="0"/>
              <w:autoSpaceDE/>
              <w:autoSpaceDN/>
              <w:bidi w:val="0"/>
              <w:adjustRightInd/>
              <w:snapToGrid/>
              <w:spacing w:line="320" w:lineRule="exact"/>
              <w:jc w:val="center"/>
              <w:rPr>
                <w:rFonts w:hint="eastAsia" w:ascii="宋体" w:hAnsi="宋体" w:eastAsia="仿宋_GB2312" w:cs="仿宋_GB2312"/>
                <w:b w:val="0"/>
                <w:bCs w:val="0"/>
                <w:i w:val="0"/>
                <w:color w:val="auto"/>
                <w:sz w:val="21"/>
                <w:szCs w:val="21"/>
                <w:u w:val="none"/>
              </w:rPr>
            </w:pPr>
            <w:r>
              <w:rPr>
                <w:rFonts w:hint="eastAsia" w:ascii="宋体" w:hAnsi="宋体" w:eastAsia="仿宋_GB2312" w:cs="仿宋_GB2312"/>
                <w:b w:val="0"/>
                <w:bCs w:val="0"/>
                <w:i w:val="0"/>
                <w:color w:val="auto"/>
                <w:kern w:val="0"/>
                <w:sz w:val="21"/>
                <w:szCs w:val="21"/>
                <w:u w:val="none"/>
                <w:lang w:val="en-US" w:eastAsia="zh-CN"/>
              </w:rPr>
              <w:t>服务能力</w:t>
            </w:r>
            <w:r>
              <w:rPr>
                <w:rFonts w:hint="eastAsia" w:ascii="宋体" w:hAnsi="宋体" w:eastAsia="宋体" w:cs="宋体"/>
                <w:b w:val="0"/>
                <w:bCs w:val="0"/>
                <w:i w:val="0"/>
                <w:color w:val="auto"/>
                <w:kern w:val="0"/>
                <w:sz w:val="21"/>
                <w:szCs w:val="21"/>
                <w:u w:val="none"/>
                <w:lang w:val="en-US" w:eastAsia="zh-CN"/>
              </w:rPr>
              <w:t>43</w:t>
            </w:r>
            <w:r>
              <w:rPr>
                <w:rFonts w:hint="eastAsia" w:ascii="宋体" w:hAnsi="宋体" w:eastAsia="仿宋_GB2312" w:cs="仿宋_GB2312"/>
                <w:b w:val="0"/>
                <w:bCs w:val="0"/>
                <w:i w:val="0"/>
                <w:color w:val="auto"/>
                <w:kern w:val="0"/>
                <w:sz w:val="21"/>
                <w:szCs w:val="21"/>
                <w:u w:val="none"/>
                <w:lang w:val="en-US" w:eastAsia="zh-CN"/>
              </w:rPr>
              <w:t>分</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99610">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kern w:val="0"/>
                <w:sz w:val="21"/>
                <w:szCs w:val="21"/>
                <w:u w:val="none"/>
                <w:lang w:val="en-US" w:eastAsia="zh-CN"/>
              </w:rPr>
            </w:pPr>
            <w:r>
              <w:rPr>
                <w:rFonts w:hint="eastAsia" w:ascii="宋体" w:hAnsi="宋体" w:eastAsia="仿宋_GB2312" w:cs="仿宋_GB2312"/>
                <w:b w:val="0"/>
                <w:bCs w:val="0"/>
                <w:i w:val="0"/>
                <w:color w:val="auto"/>
                <w:kern w:val="0"/>
                <w:sz w:val="21"/>
                <w:szCs w:val="21"/>
                <w:u w:val="none"/>
                <w:lang w:val="en-US" w:eastAsia="zh-CN"/>
              </w:rPr>
              <w:t>投保覆盖率</w:t>
            </w:r>
          </w:p>
        </w:tc>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B97AA">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kern w:val="0"/>
                <w:sz w:val="21"/>
                <w:szCs w:val="21"/>
                <w:u w:val="none"/>
                <w:lang w:val="en-US" w:eastAsia="zh-CN"/>
              </w:rPr>
            </w:pPr>
            <w:r>
              <w:rPr>
                <w:rFonts w:hint="eastAsia" w:ascii="宋体" w:hAnsi="宋体" w:eastAsia="宋体" w:cs="宋体"/>
                <w:b w:val="0"/>
                <w:bCs w:val="0"/>
                <w:i w:val="0"/>
                <w:color w:val="auto"/>
                <w:kern w:val="0"/>
                <w:sz w:val="21"/>
                <w:szCs w:val="21"/>
                <w:u w:val="none"/>
                <w:lang w:val="en-US" w:eastAsia="zh-CN"/>
              </w:rPr>
              <w:t>10</w:t>
            </w:r>
          </w:p>
        </w:tc>
        <w:tc>
          <w:tcPr>
            <w:tcW w:w="3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0C8A7">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both"/>
              <w:textAlignment w:val="center"/>
              <w:rPr>
                <w:rFonts w:hint="eastAsia" w:ascii="宋体" w:hAnsi="宋体" w:eastAsia="仿宋_GB2312" w:cs="仿宋_GB2312"/>
                <w:b w:val="0"/>
                <w:bCs w:val="0"/>
                <w:i w:val="0"/>
                <w:color w:val="auto"/>
                <w:kern w:val="0"/>
                <w:sz w:val="21"/>
                <w:szCs w:val="21"/>
                <w:u w:val="none"/>
                <w:lang w:val="en-US" w:eastAsia="zh-CN"/>
              </w:rPr>
            </w:pPr>
            <w:r>
              <w:rPr>
                <w:rFonts w:hint="eastAsia" w:ascii="宋体" w:hAnsi="宋体" w:eastAsia="仿宋_GB2312" w:cs="仿宋_GB2312"/>
                <w:b w:val="0"/>
                <w:bCs w:val="0"/>
                <w:i w:val="0"/>
                <w:color w:val="auto"/>
                <w:kern w:val="0"/>
                <w:sz w:val="21"/>
                <w:szCs w:val="21"/>
                <w:u w:val="none"/>
                <w:lang w:val="en-US" w:eastAsia="zh-CN"/>
              </w:rPr>
              <w:t>根据参加遴选的承保机构省级公司近</w:t>
            </w:r>
            <w:r>
              <w:rPr>
                <w:rFonts w:hint="eastAsia" w:ascii="宋体" w:hAnsi="宋体" w:eastAsia="宋体" w:cs="宋体"/>
                <w:b w:val="0"/>
                <w:bCs w:val="0"/>
                <w:i w:val="0"/>
                <w:color w:val="auto"/>
                <w:kern w:val="0"/>
                <w:sz w:val="21"/>
                <w:szCs w:val="21"/>
                <w:u w:val="none"/>
                <w:lang w:val="en-US" w:eastAsia="zh-CN"/>
              </w:rPr>
              <w:t>3</w:t>
            </w:r>
            <w:r>
              <w:rPr>
                <w:rFonts w:hint="eastAsia" w:ascii="宋体" w:hAnsi="宋体" w:eastAsia="仿宋_GB2312" w:cs="仿宋_GB2312"/>
                <w:b w:val="0"/>
                <w:bCs w:val="0"/>
                <w:i w:val="0"/>
                <w:color w:val="auto"/>
                <w:kern w:val="0"/>
                <w:sz w:val="21"/>
                <w:szCs w:val="21"/>
                <w:u w:val="none"/>
                <w:lang w:val="en-US" w:eastAsia="zh-CN"/>
              </w:rPr>
              <w:t>年扩大三大粮食作物投保覆盖率（</w:t>
            </w:r>
            <w:r>
              <w:rPr>
                <w:rFonts w:hint="eastAsia" w:ascii="宋体" w:hAnsi="宋体" w:eastAsia="宋体" w:cs="宋体"/>
                <w:b w:val="0"/>
                <w:bCs w:val="0"/>
                <w:i w:val="0"/>
                <w:color w:val="auto"/>
                <w:kern w:val="0"/>
                <w:sz w:val="21"/>
                <w:szCs w:val="21"/>
                <w:u w:val="none"/>
                <w:lang w:val="en-US" w:eastAsia="zh-CN"/>
              </w:rPr>
              <w:t>4</w:t>
            </w:r>
            <w:r>
              <w:rPr>
                <w:rFonts w:hint="eastAsia" w:ascii="宋体" w:hAnsi="宋体" w:eastAsia="仿宋_GB2312" w:cs="仿宋_GB2312"/>
                <w:b w:val="0"/>
                <w:bCs w:val="0"/>
                <w:i w:val="0"/>
                <w:color w:val="auto"/>
                <w:kern w:val="0"/>
                <w:sz w:val="21"/>
                <w:szCs w:val="21"/>
                <w:u w:val="none"/>
                <w:lang w:val="en-US" w:eastAsia="zh-CN"/>
              </w:rPr>
              <w:t>分），育肥猪投保覆盖率（</w:t>
            </w:r>
            <w:r>
              <w:rPr>
                <w:rFonts w:hint="eastAsia" w:ascii="宋体" w:hAnsi="宋体" w:eastAsia="宋体" w:cs="宋体"/>
                <w:b w:val="0"/>
                <w:bCs w:val="0"/>
                <w:i w:val="0"/>
                <w:color w:val="auto"/>
                <w:kern w:val="0"/>
                <w:sz w:val="21"/>
                <w:szCs w:val="21"/>
                <w:u w:val="none"/>
                <w:lang w:val="en-US" w:eastAsia="zh-CN"/>
              </w:rPr>
              <w:t>3</w:t>
            </w:r>
            <w:r>
              <w:rPr>
                <w:rFonts w:hint="eastAsia" w:ascii="宋体" w:hAnsi="宋体" w:eastAsia="仿宋_GB2312" w:cs="仿宋_GB2312"/>
                <w:b w:val="0"/>
                <w:bCs w:val="0"/>
                <w:i w:val="0"/>
                <w:color w:val="auto"/>
                <w:kern w:val="0"/>
                <w:sz w:val="21"/>
                <w:szCs w:val="21"/>
                <w:u w:val="none"/>
                <w:lang w:val="en-US" w:eastAsia="zh-CN"/>
              </w:rPr>
              <w:t>分），商品林投保覆盖率（</w:t>
            </w:r>
            <w:r>
              <w:rPr>
                <w:rFonts w:hint="eastAsia" w:ascii="宋体" w:hAnsi="宋体" w:eastAsia="宋体" w:cs="宋体"/>
                <w:b w:val="0"/>
                <w:bCs w:val="0"/>
                <w:i w:val="0"/>
                <w:color w:val="auto"/>
                <w:kern w:val="0"/>
                <w:sz w:val="21"/>
                <w:szCs w:val="21"/>
                <w:u w:val="none"/>
                <w:lang w:val="en-US" w:eastAsia="zh-CN"/>
              </w:rPr>
              <w:t>3</w:t>
            </w:r>
            <w:r>
              <w:rPr>
                <w:rFonts w:hint="eastAsia" w:ascii="宋体" w:hAnsi="宋体" w:eastAsia="仿宋_GB2312" w:cs="仿宋_GB2312"/>
                <w:b w:val="0"/>
                <w:bCs w:val="0"/>
                <w:i w:val="0"/>
                <w:color w:val="auto"/>
                <w:kern w:val="0"/>
                <w:sz w:val="21"/>
                <w:szCs w:val="21"/>
                <w:u w:val="none"/>
                <w:lang w:val="en-US" w:eastAsia="zh-CN"/>
              </w:rPr>
              <w:t>分）情况。三大粮食作物投保覆盖率达</w:t>
            </w:r>
            <w:r>
              <w:rPr>
                <w:rFonts w:hint="eastAsia" w:ascii="宋体" w:hAnsi="宋体" w:eastAsia="宋体" w:cs="宋体"/>
                <w:b w:val="0"/>
                <w:bCs w:val="0"/>
                <w:i w:val="0"/>
                <w:color w:val="auto"/>
                <w:kern w:val="0"/>
                <w:sz w:val="21"/>
                <w:szCs w:val="21"/>
                <w:u w:val="none"/>
                <w:lang w:val="en-US" w:eastAsia="zh-CN"/>
              </w:rPr>
              <w:t>70</w:t>
            </w:r>
            <w:r>
              <w:rPr>
                <w:rFonts w:hint="eastAsia" w:ascii="宋体" w:hAnsi="宋体" w:eastAsia="仿宋_GB2312" w:cs="仿宋_GB2312"/>
                <w:b w:val="0"/>
                <w:bCs w:val="0"/>
                <w:i w:val="0"/>
                <w:color w:val="auto"/>
                <w:kern w:val="0"/>
                <w:sz w:val="21"/>
                <w:szCs w:val="21"/>
                <w:u w:val="none"/>
                <w:lang w:val="en-US" w:eastAsia="zh-CN"/>
              </w:rPr>
              <w:t>%（含）以上或年度增幅</w:t>
            </w:r>
            <w:r>
              <w:rPr>
                <w:rFonts w:hint="eastAsia" w:ascii="宋体" w:hAnsi="宋体" w:eastAsia="宋体" w:cs="宋体"/>
                <w:b w:val="0"/>
                <w:bCs w:val="0"/>
                <w:i w:val="0"/>
                <w:color w:val="auto"/>
                <w:kern w:val="0"/>
                <w:sz w:val="21"/>
                <w:szCs w:val="21"/>
                <w:u w:val="none"/>
                <w:lang w:val="en-US" w:eastAsia="zh-CN"/>
              </w:rPr>
              <w:t>5</w:t>
            </w:r>
            <w:r>
              <w:rPr>
                <w:rFonts w:hint="eastAsia" w:ascii="宋体" w:hAnsi="宋体" w:eastAsia="仿宋_GB2312" w:cs="仿宋_GB2312"/>
                <w:b w:val="0"/>
                <w:bCs w:val="0"/>
                <w:i w:val="0"/>
                <w:color w:val="auto"/>
                <w:kern w:val="0"/>
                <w:sz w:val="21"/>
                <w:szCs w:val="21"/>
                <w:u w:val="none"/>
                <w:lang w:val="en-US" w:eastAsia="zh-CN"/>
              </w:rPr>
              <w:t>个百分点（含）以上计</w:t>
            </w:r>
            <w:r>
              <w:rPr>
                <w:rFonts w:hint="eastAsia" w:ascii="宋体" w:hAnsi="宋体" w:eastAsia="宋体" w:cs="宋体"/>
                <w:b w:val="0"/>
                <w:bCs w:val="0"/>
                <w:i w:val="0"/>
                <w:color w:val="auto"/>
                <w:kern w:val="0"/>
                <w:sz w:val="21"/>
                <w:szCs w:val="21"/>
                <w:u w:val="none"/>
                <w:lang w:val="en-US" w:eastAsia="zh-CN"/>
              </w:rPr>
              <w:t>4</w:t>
            </w:r>
            <w:r>
              <w:rPr>
                <w:rFonts w:hint="eastAsia" w:ascii="宋体" w:hAnsi="宋体" w:eastAsia="仿宋_GB2312" w:cs="仿宋_GB2312"/>
                <w:b w:val="0"/>
                <w:bCs w:val="0"/>
                <w:i w:val="0"/>
                <w:color w:val="auto"/>
                <w:kern w:val="0"/>
                <w:sz w:val="21"/>
                <w:szCs w:val="21"/>
                <w:u w:val="none"/>
                <w:lang w:val="en-US" w:eastAsia="zh-CN"/>
              </w:rPr>
              <w:t>分，增幅</w:t>
            </w:r>
            <w:r>
              <w:rPr>
                <w:rFonts w:hint="eastAsia" w:ascii="宋体" w:hAnsi="宋体" w:eastAsia="宋体" w:cs="宋体"/>
                <w:b w:val="0"/>
                <w:bCs w:val="0"/>
                <w:i w:val="0"/>
                <w:color w:val="auto"/>
                <w:kern w:val="0"/>
                <w:sz w:val="21"/>
                <w:szCs w:val="21"/>
                <w:u w:val="none"/>
                <w:lang w:val="en-US" w:eastAsia="zh-CN"/>
              </w:rPr>
              <w:t>5</w:t>
            </w:r>
            <w:r>
              <w:rPr>
                <w:rFonts w:hint="eastAsia" w:ascii="宋体" w:hAnsi="宋体" w:eastAsia="仿宋_GB2312" w:cs="仿宋_GB2312"/>
                <w:b w:val="0"/>
                <w:bCs w:val="0"/>
                <w:i w:val="0"/>
                <w:color w:val="auto"/>
                <w:kern w:val="0"/>
                <w:sz w:val="21"/>
                <w:szCs w:val="21"/>
                <w:u w:val="none"/>
                <w:lang w:val="en-US" w:eastAsia="zh-CN"/>
              </w:rPr>
              <w:t>-</w:t>
            </w:r>
            <w:r>
              <w:rPr>
                <w:rFonts w:hint="eastAsia" w:ascii="宋体" w:hAnsi="宋体" w:eastAsia="宋体" w:cs="宋体"/>
                <w:b w:val="0"/>
                <w:bCs w:val="0"/>
                <w:i w:val="0"/>
                <w:color w:val="auto"/>
                <w:kern w:val="0"/>
                <w:sz w:val="21"/>
                <w:szCs w:val="21"/>
                <w:u w:val="none"/>
                <w:lang w:val="en-US" w:eastAsia="zh-CN"/>
              </w:rPr>
              <w:t>3</w:t>
            </w:r>
            <w:r>
              <w:rPr>
                <w:rFonts w:hint="eastAsia" w:ascii="宋体" w:hAnsi="宋体" w:eastAsia="仿宋_GB2312" w:cs="仿宋_GB2312"/>
                <w:b w:val="0"/>
                <w:bCs w:val="0"/>
                <w:i w:val="0"/>
                <w:color w:val="auto"/>
                <w:kern w:val="0"/>
                <w:sz w:val="21"/>
                <w:szCs w:val="21"/>
                <w:u w:val="none"/>
                <w:lang w:val="en-US" w:eastAsia="zh-CN"/>
              </w:rPr>
              <w:t>个（含）百分点计</w:t>
            </w:r>
            <w:r>
              <w:rPr>
                <w:rFonts w:hint="eastAsia" w:ascii="宋体" w:hAnsi="宋体" w:eastAsia="宋体" w:cs="宋体"/>
                <w:b w:val="0"/>
                <w:bCs w:val="0"/>
                <w:i w:val="0"/>
                <w:color w:val="auto"/>
                <w:kern w:val="0"/>
                <w:sz w:val="21"/>
                <w:szCs w:val="21"/>
                <w:u w:val="none"/>
                <w:lang w:val="en-US" w:eastAsia="zh-CN"/>
              </w:rPr>
              <w:t>2</w:t>
            </w:r>
            <w:r>
              <w:rPr>
                <w:rFonts w:hint="eastAsia" w:ascii="宋体" w:hAnsi="宋体" w:eastAsia="仿宋_GB2312" w:cs="仿宋_GB2312"/>
                <w:b w:val="0"/>
                <w:bCs w:val="0"/>
                <w:i w:val="0"/>
                <w:color w:val="auto"/>
                <w:kern w:val="0"/>
                <w:sz w:val="21"/>
                <w:szCs w:val="21"/>
                <w:u w:val="none"/>
                <w:lang w:val="en-US" w:eastAsia="zh-CN"/>
              </w:rPr>
              <w:t>分，</w:t>
            </w:r>
            <w:r>
              <w:rPr>
                <w:rFonts w:hint="eastAsia" w:ascii="宋体" w:hAnsi="宋体" w:eastAsia="宋体" w:cs="宋体"/>
                <w:b w:val="0"/>
                <w:bCs w:val="0"/>
                <w:i w:val="0"/>
                <w:color w:val="auto"/>
                <w:kern w:val="0"/>
                <w:sz w:val="21"/>
                <w:szCs w:val="21"/>
                <w:u w:val="none"/>
                <w:lang w:val="en-US" w:eastAsia="zh-CN"/>
              </w:rPr>
              <w:t>3</w:t>
            </w:r>
            <w:r>
              <w:rPr>
                <w:rFonts w:hint="eastAsia" w:ascii="宋体" w:hAnsi="宋体" w:eastAsia="仿宋_GB2312" w:cs="仿宋_GB2312"/>
                <w:b w:val="0"/>
                <w:bCs w:val="0"/>
                <w:i w:val="0"/>
                <w:color w:val="auto"/>
                <w:kern w:val="0"/>
                <w:sz w:val="21"/>
                <w:szCs w:val="21"/>
                <w:u w:val="none"/>
                <w:lang w:val="en-US" w:eastAsia="zh-CN"/>
              </w:rPr>
              <w:t>-</w:t>
            </w:r>
            <w:r>
              <w:rPr>
                <w:rFonts w:hint="eastAsia" w:ascii="宋体" w:hAnsi="宋体" w:eastAsia="宋体" w:cs="宋体"/>
                <w:b w:val="0"/>
                <w:bCs w:val="0"/>
                <w:i w:val="0"/>
                <w:color w:val="auto"/>
                <w:kern w:val="0"/>
                <w:sz w:val="21"/>
                <w:szCs w:val="21"/>
                <w:u w:val="none"/>
                <w:lang w:val="en-US" w:eastAsia="zh-CN"/>
              </w:rPr>
              <w:t>1</w:t>
            </w:r>
            <w:r>
              <w:rPr>
                <w:rFonts w:hint="eastAsia" w:ascii="宋体" w:hAnsi="宋体" w:eastAsia="仿宋_GB2312" w:cs="仿宋_GB2312"/>
                <w:b w:val="0"/>
                <w:bCs w:val="0"/>
                <w:i w:val="0"/>
                <w:color w:val="auto"/>
                <w:kern w:val="0"/>
                <w:sz w:val="21"/>
                <w:szCs w:val="21"/>
                <w:u w:val="none"/>
                <w:lang w:val="en-US" w:eastAsia="zh-CN"/>
              </w:rPr>
              <w:t>个（含）百分点计</w:t>
            </w:r>
            <w:r>
              <w:rPr>
                <w:rFonts w:hint="eastAsia" w:ascii="宋体" w:hAnsi="宋体" w:eastAsia="宋体" w:cs="宋体"/>
                <w:b w:val="0"/>
                <w:bCs w:val="0"/>
                <w:i w:val="0"/>
                <w:color w:val="auto"/>
                <w:kern w:val="0"/>
                <w:sz w:val="21"/>
                <w:szCs w:val="21"/>
                <w:u w:val="none"/>
                <w:lang w:val="en-US" w:eastAsia="zh-CN"/>
              </w:rPr>
              <w:t>1</w:t>
            </w:r>
            <w:r>
              <w:rPr>
                <w:rFonts w:hint="eastAsia" w:ascii="宋体" w:hAnsi="宋体" w:eastAsia="仿宋_GB2312" w:cs="仿宋_GB2312"/>
                <w:b w:val="0"/>
                <w:bCs w:val="0"/>
                <w:i w:val="0"/>
                <w:color w:val="auto"/>
                <w:kern w:val="0"/>
                <w:sz w:val="21"/>
                <w:szCs w:val="21"/>
                <w:u w:val="none"/>
                <w:lang w:val="en-US" w:eastAsia="zh-CN"/>
              </w:rPr>
              <w:t>分，</w:t>
            </w:r>
            <w:r>
              <w:rPr>
                <w:rFonts w:hint="eastAsia" w:ascii="宋体" w:hAnsi="宋体" w:eastAsia="宋体" w:cs="宋体"/>
                <w:b w:val="0"/>
                <w:bCs w:val="0"/>
                <w:i w:val="0"/>
                <w:color w:val="auto"/>
                <w:kern w:val="0"/>
                <w:sz w:val="21"/>
                <w:szCs w:val="21"/>
                <w:u w:val="none"/>
                <w:lang w:val="en-US" w:eastAsia="zh-CN"/>
              </w:rPr>
              <w:t>1</w:t>
            </w:r>
            <w:r>
              <w:rPr>
                <w:rFonts w:hint="eastAsia" w:ascii="宋体" w:hAnsi="宋体" w:eastAsia="仿宋_GB2312" w:cs="仿宋_GB2312"/>
                <w:b w:val="0"/>
                <w:bCs w:val="0"/>
                <w:i w:val="0"/>
                <w:color w:val="auto"/>
                <w:kern w:val="0"/>
                <w:sz w:val="21"/>
                <w:szCs w:val="21"/>
                <w:u w:val="none"/>
                <w:lang w:val="en-US" w:eastAsia="zh-CN"/>
              </w:rPr>
              <w:t>个百分点以下不计分。育肥猪投保覆盖率</w:t>
            </w:r>
            <w:r>
              <w:rPr>
                <w:rFonts w:hint="eastAsia" w:ascii="宋体" w:hAnsi="宋体" w:eastAsia="宋体" w:cs="宋体"/>
                <w:b w:val="0"/>
                <w:bCs w:val="0"/>
                <w:i w:val="0"/>
                <w:color w:val="auto"/>
                <w:kern w:val="0"/>
                <w:sz w:val="21"/>
                <w:szCs w:val="21"/>
                <w:u w:val="none"/>
                <w:lang w:val="en-US" w:eastAsia="zh-CN"/>
              </w:rPr>
              <w:t>50</w:t>
            </w:r>
            <w:r>
              <w:rPr>
                <w:rFonts w:hint="eastAsia" w:ascii="宋体" w:hAnsi="宋体" w:eastAsia="仿宋_GB2312" w:cs="仿宋_GB2312"/>
                <w:b w:val="0"/>
                <w:bCs w:val="0"/>
                <w:i w:val="0"/>
                <w:color w:val="auto"/>
                <w:kern w:val="0"/>
                <w:sz w:val="21"/>
                <w:szCs w:val="21"/>
                <w:u w:val="none"/>
                <w:lang w:val="en-US" w:eastAsia="zh-CN"/>
              </w:rPr>
              <w:t>%（含）以上或年度增幅</w:t>
            </w:r>
            <w:r>
              <w:rPr>
                <w:rFonts w:hint="eastAsia" w:ascii="宋体" w:hAnsi="宋体" w:eastAsia="宋体" w:cs="宋体"/>
                <w:b w:val="0"/>
                <w:bCs w:val="0"/>
                <w:i w:val="0"/>
                <w:color w:val="auto"/>
                <w:kern w:val="0"/>
                <w:sz w:val="21"/>
                <w:szCs w:val="21"/>
                <w:u w:val="none"/>
                <w:lang w:val="en-US" w:eastAsia="zh-CN"/>
              </w:rPr>
              <w:t>5</w:t>
            </w:r>
            <w:r>
              <w:rPr>
                <w:rFonts w:hint="eastAsia" w:ascii="宋体" w:hAnsi="宋体" w:eastAsia="仿宋_GB2312" w:cs="仿宋_GB2312"/>
                <w:b w:val="0"/>
                <w:bCs w:val="0"/>
                <w:i w:val="0"/>
                <w:color w:val="auto"/>
                <w:kern w:val="0"/>
                <w:sz w:val="21"/>
                <w:szCs w:val="21"/>
                <w:u w:val="none"/>
                <w:lang w:val="en-US" w:eastAsia="zh-CN"/>
              </w:rPr>
              <w:t>个百分点（含）以上计</w:t>
            </w:r>
            <w:r>
              <w:rPr>
                <w:rFonts w:hint="eastAsia" w:ascii="宋体" w:hAnsi="宋体" w:eastAsia="宋体" w:cs="宋体"/>
                <w:b w:val="0"/>
                <w:bCs w:val="0"/>
                <w:i w:val="0"/>
                <w:color w:val="auto"/>
                <w:kern w:val="0"/>
                <w:sz w:val="21"/>
                <w:szCs w:val="21"/>
                <w:u w:val="none"/>
                <w:lang w:val="en-US" w:eastAsia="zh-CN"/>
              </w:rPr>
              <w:t>3</w:t>
            </w:r>
            <w:r>
              <w:rPr>
                <w:rFonts w:hint="eastAsia" w:ascii="宋体" w:hAnsi="宋体" w:eastAsia="仿宋_GB2312" w:cs="仿宋_GB2312"/>
                <w:b w:val="0"/>
                <w:bCs w:val="0"/>
                <w:i w:val="0"/>
                <w:color w:val="auto"/>
                <w:kern w:val="0"/>
                <w:sz w:val="21"/>
                <w:szCs w:val="21"/>
                <w:u w:val="none"/>
                <w:lang w:val="en-US" w:eastAsia="zh-CN"/>
              </w:rPr>
              <w:t>分，增幅</w:t>
            </w:r>
            <w:r>
              <w:rPr>
                <w:rFonts w:hint="eastAsia" w:ascii="宋体" w:hAnsi="宋体" w:eastAsia="宋体" w:cs="宋体"/>
                <w:b w:val="0"/>
                <w:bCs w:val="0"/>
                <w:i w:val="0"/>
                <w:color w:val="auto"/>
                <w:kern w:val="0"/>
                <w:sz w:val="21"/>
                <w:szCs w:val="21"/>
                <w:u w:val="none"/>
                <w:lang w:val="en-US" w:eastAsia="zh-CN"/>
              </w:rPr>
              <w:t>5</w:t>
            </w:r>
            <w:r>
              <w:rPr>
                <w:rFonts w:hint="eastAsia" w:ascii="宋体" w:hAnsi="宋体" w:eastAsia="仿宋_GB2312" w:cs="仿宋_GB2312"/>
                <w:b w:val="0"/>
                <w:bCs w:val="0"/>
                <w:i w:val="0"/>
                <w:color w:val="auto"/>
                <w:kern w:val="0"/>
                <w:sz w:val="21"/>
                <w:szCs w:val="21"/>
                <w:u w:val="none"/>
                <w:lang w:val="en-US" w:eastAsia="zh-CN"/>
              </w:rPr>
              <w:t>-</w:t>
            </w:r>
            <w:r>
              <w:rPr>
                <w:rFonts w:hint="eastAsia" w:ascii="宋体" w:hAnsi="宋体" w:eastAsia="宋体" w:cs="宋体"/>
                <w:b w:val="0"/>
                <w:bCs w:val="0"/>
                <w:i w:val="0"/>
                <w:color w:val="auto"/>
                <w:kern w:val="0"/>
                <w:sz w:val="21"/>
                <w:szCs w:val="21"/>
                <w:u w:val="none"/>
                <w:lang w:val="en-US" w:eastAsia="zh-CN"/>
              </w:rPr>
              <w:t>3</w:t>
            </w:r>
            <w:r>
              <w:rPr>
                <w:rFonts w:hint="eastAsia" w:ascii="宋体" w:hAnsi="宋体" w:eastAsia="仿宋_GB2312" w:cs="仿宋_GB2312"/>
                <w:b w:val="0"/>
                <w:bCs w:val="0"/>
                <w:i w:val="0"/>
                <w:color w:val="auto"/>
                <w:kern w:val="0"/>
                <w:sz w:val="21"/>
                <w:szCs w:val="21"/>
                <w:u w:val="none"/>
                <w:lang w:val="en-US" w:eastAsia="zh-CN"/>
              </w:rPr>
              <w:t>个（含）百分点计</w:t>
            </w:r>
            <w:r>
              <w:rPr>
                <w:rFonts w:hint="eastAsia" w:ascii="宋体" w:hAnsi="宋体" w:eastAsia="宋体" w:cs="宋体"/>
                <w:b w:val="0"/>
                <w:bCs w:val="0"/>
                <w:i w:val="0"/>
                <w:color w:val="auto"/>
                <w:kern w:val="0"/>
                <w:sz w:val="21"/>
                <w:szCs w:val="21"/>
                <w:u w:val="none"/>
                <w:lang w:val="en-US" w:eastAsia="zh-CN"/>
              </w:rPr>
              <w:t>2</w:t>
            </w:r>
            <w:r>
              <w:rPr>
                <w:rFonts w:hint="eastAsia" w:ascii="宋体" w:hAnsi="宋体" w:eastAsia="仿宋_GB2312" w:cs="仿宋_GB2312"/>
                <w:b w:val="0"/>
                <w:bCs w:val="0"/>
                <w:i w:val="0"/>
                <w:color w:val="auto"/>
                <w:kern w:val="0"/>
                <w:sz w:val="21"/>
                <w:szCs w:val="21"/>
                <w:u w:val="none"/>
                <w:lang w:val="en-US" w:eastAsia="zh-CN"/>
              </w:rPr>
              <w:t>分，</w:t>
            </w:r>
            <w:r>
              <w:rPr>
                <w:rFonts w:hint="eastAsia" w:ascii="宋体" w:hAnsi="宋体" w:eastAsia="宋体" w:cs="宋体"/>
                <w:b w:val="0"/>
                <w:bCs w:val="0"/>
                <w:i w:val="0"/>
                <w:color w:val="auto"/>
                <w:kern w:val="0"/>
                <w:sz w:val="21"/>
                <w:szCs w:val="21"/>
                <w:u w:val="none"/>
                <w:lang w:val="en-US" w:eastAsia="zh-CN"/>
              </w:rPr>
              <w:t>3</w:t>
            </w:r>
            <w:r>
              <w:rPr>
                <w:rFonts w:hint="eastAsia" w:ascii="宋体" w:hAnsi="宋体" w:eastAsia="仿宋_GB2312" w:cs="仿宋_GB2312"/>
                <w:b w:val="0"/>
                <w:bCs w:val="0"/>
                <w:i w:val="0"/>
                <w:color w:val="auto"/>
                <w:kern w:val="0"/>
                <w:sz w:val="21"/>
                <w:szCs w:val="21"/>
                <w:u w:val="none"/>
                <w:lang w:val="en-US" w:eastAsia="zh-CN"/>
              </w:rPr>
              <w:t>-</w:t>
            </w:r>
            <w:r>
              <w:rPr>
                <w:rFonts w:hint="eastAsia" w:ascii="宋体" w:hAnsi="宋体" w:eastAsia="宋体" w:cs="宋体"/>
                <w:b w:val="0"/>
                <w:bCs w:val="0"/>
                <w:i w:val="0"/>
                <w:color w:val="auto"/>
                <w:kern w:val="0"/>
                <w:sz w:val="21"/>
                <w:szCs w:val="21"/>
                <w:u w:val="none"/>
                <w:lang w:val="en-US" w:eastAsia="zh-CN"/>
              </w:rPr>
              <w:t>1</w:t>
            </w:r>
            <w:r>
              <w:rPr>
                <w:rFonts w:hint="eastAsia" w:ascii="宋体" w:hAnsi="宋体" w:eastAsia="仿宋_GB2312" w:cs="仿宋_GB2312"/>
                <w:b w:val="0"/>
                <w:bCs w:val="0"/>
                <w:i w:val="0"/>
                <w:color w:val="auto"/>
                <w:kern w:val="0"/>
                <w:sz w:val="21"/>
                <w:szCs w:val="21"/>
                <w:u w:val="none"/>
                <w:lang w:val="en-US" w:eastAsia="zh-CN"/>
              </w:rPr>
              <w:t>个（含）百分点计</w:t>
            </w:r>
            <w:r>
              <w:rPr>
                <w:rFonts w:hint="eastAsia" w:ascii="宋体" w:hAnsi="宋体" w:eastAsia="宋体" w:cs="宋体"/>
                <w:b w:val="0"/>
                <w:bCs w:val="0"/>
                <w:i w:val="0"/>
                <w:color w:val="auto"/>
                <w:kern w:val="0"/>
                <w:sz w:val="21"/>
                <w:szCs w:val="21"/>
                <w:u w:val="none"/>
                <w:lang w:val="en-US" w:eastAsia="zh-CN"/>
              </w:rPr>
              <w:t>1</w:t>
            </w:r>
            <w:r>
              <w:rPr>
                <w:rFonts w:hint="eastAsia" w:ascii="宋体" w:hAnsi="宋体" w:eastAsia="仿宋_GB2312" w:cs="仿宋_GB2312"/>
                <w:b w:val="0"/>
                <w:bCs w:val="0"/>
                <w:i w:val="0"/>
                <w:color w:val="auto"/>
                <w:kern w:val="0"/>
                <w:sz w:val="21"/>
                <w:szCs w:val="21"/>
                <w:u w:val="none"/>
                <w:lang w:val="en-US" w:eastAsia="zh-CN"/>
              </w:rPr>
              <w:t>分，</w:t>
            </w:r>
            <w:r>
              <w:rPr>
                <w:rFonts w:hint="eastAsia" w:ascii="宋体" w:hAnsi="宋体" w:eastAsia="宋体" w:cs="宋体"/>
                <w:b w:val="0"/>
                <w:bCs w:val="0"/>
                <w:i w:val="0"/>
                <w:color w:val="auto"/>
                <w:kern w:val="0"/>
                <w:sz w:val="21"/>
                <w:szCs w:val="21"/>
                <w:u w:val="none"/>
                <w:lang w:val="en-US" w:eastAsia="zh-CN"/>
              </w:rPr>
              <w:t>1</w:t>
            </w:r>
            <w:r>
              <w:rPr>
                <w:rFonts w:hint="eastAsia" w:ascii="宋体" w:hAnsi="宋体" w:eastAsia="仿宋_GB2312" w:cs="仿宋_GB2312"/>
                <w:b w:val="0"/>
                <w:bCs w:val="0"/>
                <w:i w:val="0"/>
                <w:color w:val="auto"/>
                <w:kern w:val="0"/>
                <w:sz w:val="21"/>
                <w:szCs w:val="21"/>
                <w:u w:val="none"/>
                <w:lang w:val="en-US" w:eastAsia="zh-CN"/>
              </w:rPr>
              <w:t>个百分点以下不计分。商品林投保覆盖率</w:t>
            </w:r>
            <w:r>
              <w:rPr>
                <w:rFonts w:hint="eastAsia" w:ascii="宋体" w:hAnsi="宋体" w:eastAsia="宋体" w:cs="宋体"/>
                <w:b w:val="0"/>
                <w:bCs w:val="0"/>
                <w:i w:val="0"/>
                <w:color w:val="auto"/>
                <w:kern w:val="0"/>
                <w:sz w:val="21"/>
                <w:szCs w:val="21"/>
                <w:u w:val="none"/>
                <w:lang w:val="en-US" w:eastAsia="zh-CN"/>
              </w:rPr>
              <w:t>70</w:t>
            </w:r>
            <w:r>
              <w:rPr>
                <w:rFonts w:hint="eastAsia" w:ascii="宋体" w:hAnsi="宋体" w:eastAsia="仿宋_GB2312" w:cs="仿宋_GB2312"/>
                <w:b w:val="0"/>
                <w:bCs w:val="0"/>
                <w:i w:val="0"/>
                <w:color w:val="auto"/>
                <w:kern w:val="0"/>
                <w:sz w:val="21"/>
                <w:szCs w:val="21"/>
                <w:u w:val="none"/>
                <w:lang w:val="en-US" w:eastAsia="zh-CN"/>
              </w:rPr>
              <w:t>%（含）以上或年度增幅</w:t>
            </w:r>
            <w:r>
              <w:rPr>
                <w:rFonts w:hint="eastAsia" w:ascii="宋体" w:hAnsi="宋体" w:eastAsia="宋体" w:cs="宋体"/>
                <w:b w:val="0"/>
                <w:bCs w:val="0"/>
                <w:i w:val="0"/>
                <w:color w:val="auto"/>
                <w:kern w:val="0"/>
                <w:sz w:val="21"/>
                <w:szCs w:val="21"/>
                <w:u w:val="none"/>
                <w:lang w:val="en-US" w:eastAsia="zh-CN"/>
              </w:rPr>
              <w:t>5</w:t>
            </w:r>
            <w:r>
              <w:rPr>
                <w:rFonts w:hint="eastAsia" w:ascii="宋体" w:hAnsi="宋体" w:eastAsia="仿宋_GB2312" w:cs="仿宋_GB2312"/>
                <w:b w:val="0"/>
                <w:bCs w:val="0"/>
                <w:i w:val="0"/>
                <w:color w:val="auto"/>
                <w:kern w:val="0"/>
                <w:sz w:val="21"/>
                <w:szCs w:val="21"/>
                <w:u w:val="none"/>
                <w:lang w:val="en-US" w:eastAsia="zh-CN"/>
              </w:rPr>
              <w:t>个百分点（含）以上计</w:t>
            </w:r>
            <w:r>
              <w:rPr>
                <w:rFonts w:hint="eastAsia" w:ascii="宋体" w:hAnsi="宋体" w:eastAsia="宋体" w:cs="宋体"/>
                <w:b w:val="0"/>
                <w:bCs w:val="0"/>
                <w:i w:val="0"/>
                <w:color w:val="auto"/>
                <w:kern w:val="0"/>
                <w:sz w:val="21"/>
                <w:szCs w:val="21"/>
                <w:u w:val="none"/>
                <w:lang w:val="en-US" w:eastAsia="zh-CN"/>
              </w:rPr>
              <w:t>3</w:t>
            </w:r>
            <w:r>
              <w:rPr>
                <w:rFonts w:hint="eastAsia" w:ascii="宋体" w:hAnsi="宋体" w:eastAsia="仿宋_GB2312" w:cs="仿宋_GB2312"/>
                <w:b w:val="0"/>
                <w:bCs w:val="0"/>
                <w:i w:val="0"/>
                <w:color w:val="auto"/>
                <w:kern w:val="0"/>
                <w:sz w:val="21"/>
                <w:szCs w:val="21"/>
                <w:u w:val="none"/>
                <w:lang w:val="en-US" w:eastAsia="zh-CN"/>
              </w:rPr>
              <w:t>分，增幅</w:t>
            </w:r>
            <w:r>
              <w:rPr>
                <w:rFonts w:hint="eastAsia" w:ascii="宋体" w:hAnsi="宋体" w:eastAsia="宋体" w:cs="宋体"/>
                <w:b w:val="0"/>
                <w:bCs w:val="0"/>
                <w:i w:val="0"/>
                <w:color w:val="auto"/>
                <w:kern w:val="0"/>
                <w:sz w:val="21"/>
                <w:szCs w:val="21"/>
                <w:u w:val="none"/>
                <w:lang w:val="en-US" w:eastAsia="zh-CN"/>
              </w:rPr>
              <w:t>5</w:t>
            </w:r>
            <w:r>
              <w:rPr>
                <w:rFonts w:hint="eastAsia" w:ascii="宋体" w:hAnsi="宋体" w:eastAsia="仿宋_GB2312" w:cs="仿宋_GB2312"/>
                <w:b w:val="0"/>
                <w:bCs w:val="0"/>
                <w:i w:val="0"/>
                <w:color w:val="auto"/>
                <w:kern w:val="0"/>
                <w:sz w:val="21"/>
                <w:szCs w:val="21"/>
                <w:u w:val="none"/>
                <w:lang w:val="en-US" w:eastAsia="zh-CN"/>
              </w:rPr>
              <w:t>-</w:t>
            </w:r>
            <w:r>
              <w:rPr>
                <w:rFonts w:hint="eastAsia" w:ascii="宋体" w:hAnsi="宋体" w:eastAsia="宋体" w:cs="宋体"/>
                <w:b w:val="0"/>
                <w:bCs w:val="0"/>
                <w:i w:val="0"/>
                <w:color w:val="auto"/>
                <w:kern w:val="0"/>
                <w:sz w:val="21"/>
                <w:szCs w:val="21"/>
                <w:u w:val="none"/>
                <w:lang w:val="en-US" w:eastAsia="zh-CN"/>
              </w:rPr>
              <w:t>3</w:t>
            </w:r>
            <w:r>
              <w:rPr>
                <w:rFonts w:hint="eastAsia" w:ascii="宋体" w:hAnsi="宋体" w:eastAsia="仿宋_GB2312" w:cs="仿宋_GB2312"/>
                <w:b w:val="0"/>
                <w:bCs w:val="0"/>
                <w:i w:val="0"/>
                <w:color w:val="auto"/>
                <w:kern w:val="0"/>
                <w:sz w:val="21"/>
                <w:szCs w:val="21"/>
                <w:u w:val="none"/>
                <w:lang w:val="en-US" w:eastAsia="zh-CN"/>
              </w:rPr>
              <w:t>个（含）百分点计</w:t>
            </w:r>
            <w:r>
              <w:rPr>
                <w:rFonts w:hint="eastAsia" w:ascii="宋体" w:hAnsi="宋体" w:eastAsia="宋体" w:cs="宋体"/>
                <w:b w:val="0"/>
                <w:bCs w:val="0"/>
                <w:i w:val="0"/>
                <w:color w:val="auto"/>
                <w:kern w:val="0"/>
                <w:sz w:val="21"/>
                <w:szCs w:val="21"/>
                <w:u w:val="none"/>
                <w:lang w:val="en-US" w:eastAsia="zh-CN"/>
              </w:rPr>
              <w:t>2</w:t>
            </w:r>
            <w:r>
              <w:rPr>
                <w:rFonts w:hint="eastAsia" w:ascii="宋体" w:hAnsi="宋体" w:eastAsia="仿宋_GB2312" w:cs="仿宋_GB2312"/>
                <w:b w:val="0"/>
                <w:bCs w:val="0"/>
                <w:i w:val="0"/>
                <w:color w:val="auto"/>
                <w:kern w:val="0"/>
                <w:sz w:val="21"/>
                <w:szCs w:val="21"/>
                <w:u w:val="none"/>
                <w:lang w:val="en-US" w:eastAsia="zh-CN"/>
              </w:rPr>
              <w:t>分，</w:t>
            </w:r>
            <w:r>
              <w:rPr>
                <w:rFonts w:hint="eastAsia" w:ascii="宋体" w:hAnsi="宋体" w:eastAsia="宋体" w:cs="宋体"/>
                <w:b w:val="0"/>
                <w:bCs w:val="0"/>
                <w:i w:val="0"/>
                <w:color w:val="auto"/>
                <w:kern w:val="0"/>
                <w:sz w:val="21"/>
                <w:szCs w:val="21"/>
                <w:u w:val="none"/>
                <w:lang w:val="en-US" w:eastAsia="zh-CN"/>
              </w:rPr>
              <w:t>3</w:t>
            </w:r>
            <w:r>
              <w:rPr>
                <w:rFonts w:hint="eastAsia" w:ascii="宋体" w:hAnsi="宋体" w:eastAsia="仿宋_GB2312" w:cs="仿宋_GB2312"/>
                <w:b w:val="0"/>
                <w:bCs w:val="0"/>
                <w:i w:val="0"/>
                <w:color w:val="auto"/>
                <w:kern w:val="0"/>
                <w:sz w:val="21"/>
                <w:szCs w:val="21"/>
                <w:u w:val="none"/>
                <w:lang w:val="en-US" w:eastAsia="zh-CN"/>
              </w:rPr>
              <w:t>-</w:t>
            </w:r>
            <w:r>
              <w:rPr>
                <w:rFonts w:hint="eastAsia" w:ascii="宋体" w:hAnsi="宋体" w:eastAsia="宋体" w:cs="宋体"/>
                <w:b w:val="0"/>
                <w:bCs w:val="0"/>
                <w:i w:val="0"/>
                <w:color w:val="auto"/>
                <w:kern w:val="0"/>
                <w:sz w:val="21"/>
                <w:szCs w:val="21"/>
                <w:u w:val="none"/>
                <w:lang w:val="en-US" w:eastAsia="zh-CN"/>
              </w:rPr>
              <w:t>1</w:t>
            </w:r>
            <w:r>
              <w:rPr>
                <w:rFonts w:hint="eastAsia" w:ascii="宋体" w:hAnsi="宋体" w:eastAsia="仿宋_GB2312" w:cs="仿宋_GB2312"/>
                <w:b w:val="0"/>
                <w:bCs w:val="0"/>
                <w:i w:val="0"/>
                <w:color w:val="auto"/>
                <w:kern w:val="0"/>
                <w:sz w:val="21"/>
                <w:szCs w:val="21"/>
                <w:u w:val="none"/>
                <w:lang w:val="en-US" w:eastAsia="zh-CN"/>
              </w:rPr>
              <w:t>个（含）百分点计</w:t>
            </w:r>
            <w:r>
              <w:rPr>
                <w:rFonts w:hint="eastAsia" w:ascii="宋体" w:hAnsi="宋体" w:eastAsia="宋体" w:cs="宋体"/>
                <w:b w:val="0"/>
                <w:bCs w:val="0"/>
                <w:i w:val="0"/>
                <w:color w:val="auto"/>
                <w:kern w:val="0"/>
                <w:sz w:val="21"/>
                <w:szCs w:val="21"/>
                <w:u w:val="none"/>
                <w:lang w:val="en-US" w:eastAsia="zh-CN"/>
              </w:rPr>
              <w:t>1</w:t>
            </w:r>
            <w:r>
              <w:rPr>
                <w:rFonts w:hint="eastAsia" w:ascii="宋体" w:hAnsi="宋体" w:eastAsia="仿宋_GB2312" w:cs="仿宋_GB2312"/>
                <w:b w:val="0"/>
                <w:bCs w:val="0"/>
                <w:i w:val="0"/>
                <w:color w:val="auto"/>
                <w:kern w:val="0"/>
                <w:sz w:val="21"/>
                <w:szCs w:val="21"/>
                <w:u w:val="none"/>
                <w:lang w:val="en-US" w:eastAsia="zh-CN"/>
              </w:rPr>
              <w:t>分，</w:t>
            </w:r>
            <w:r>
              <w:rPr>
                <w:rFonts w:hint="eastAsia" w:ascii="宋体" w:hAnsi="宋体" w:eastAsia="宋体" w:cs="宋体"/>
                <w:b w:val="0"/>
                <w:bCs w:val="0"/>
                <w:i w:val="0"/>
                <w:color w:val="auto"/>
                <w:kern w:val="0"/>
                <w:sz w:val="21"/>
                <w:szCs w:val="21"/>
                <w:u w:val="none"/>
                <w:lang w:val="en-US" w:eastAsia="zh-CN"/>
              </w:rPr>
              <w:t>1</w:t>
            </w:r>
            <w:r>
              <w:rPr>
                <w:rFonts w:hint="eastAsia" w:ascii="宋体" w:hAnsi="宋体" w:eastAsia="仿宋_GB2312" w:cs="仿宋_GB2312"/>
                <w:b w:val="0"/>
                <w:bCs w:val="0"/>
                <w:i w:val="0"/>
                <w:color w:val="auto"/>
                <w:kern w:val="0"/>
                <w:sz w:val="21"/>
                <w:szCs w:val="21"/>
                <w:u w:val="none"/>
                <w:lang w:val="en-US" w:eastAsia="zh-CN"/>
              </w:rPr>
              <w:t>个百分点以下不计分。</w:t>
            </w:r>
          </w:p>
        </w:tc>
        <w:tc>
          <w:tcPr>
            <w:tcW w:w="33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1EDBB">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both"/>
              <w:textAlignment w:val="center"/>
              <w:rPr>
                <w:rFonts w:hint="eastAsia" w:ascii="宋体" w:hAnsi="宋体" w:eastAsia="仿宋_GB2312" w:cs="仿宋_GB2312"/>
                <w:b w:val="0"/>
                <w:bCs w:val="0"/>
                <w:i w:val="0"/>
                <w:color w:val="auto"/>
                <w:kern w:val="0"/>
                <w:sz w:val="21"/>
                <w:szCs w:val="21"/>
                <w:u w:val="none"/>
                <w:lang w:val="en-US" w:eastAsia="zh-CN"/>
              </w:rPr>
            </w:pPr>
            <w:r>
              <w:rPr>
                <w:rFonts w:hint="eastAsia" w:ascii="宋体" w:hAnsi="宋体" w:eastAsia="仿宋_GB2312" w:cs="仿宋_GB2312"/>
                <w:b w:val="0"/>
                <w:bCs w:val="0"/>
                <w:i w:val="0"/>
                <w:color w:val="auto"/>
                <w:kern w:val="0"/>
                <w:sz w:val="21"/>
                <w:szCs w:val="21"/>
                <w:u w:val="none"/>
                <w:lang w:val="en-US" w:eastAsia="zh-CN"/>
              </w:rPr>
              <w:t>需提供参加遴选的承保机构相关数据表格加盖参加遴选的承保机构公章，并经金融监管部门或行业主管部门认定。未在我省开展农业保险服务的保险公司，采用四川、贵州、广西省级公司相关指标平均值。</w:t>
            </w:r>
          </w:p>
        </w:tc>
      </w:tr>
      <w:tr w14:paraId="3C1E99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511E5">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sz w:val="21"/>
                <w:szCs w:val="21"/>
                <w:u w:val="none"/>
              </w:rPr>
            </w:pPr>
            <w:r>
              <w:rPr>
                <w:rFonts w:hint="eastAsia" w:ascii="宋体" w:hAnsi="宋体" w:eastAsia="宋体" w:cs="宋体"/>
                <w:b w:val="0"/>
                <w:bCs w:val="0"/>
                <w:i w:val="0"/>
                <w:color w:val="auto"/>
                <w:kern w:val="0"/>
                <w:sz w:val="21"/>
                <w:szCs w:val="21"/>
                <w:u w:val="none"/>
                <w:lang w:val="en-US" w:eastAsia="zh-CN"/>
              </w:rPr>
              <w:t>5</w:t>
            </w:r>
          </w:p>
        </w:tc>
        <w:tc>
          <w:tcPr>
            <w:tcW w:w="694" w:type="dxa"/>
            <w:vMerge w:val="continue"/>
            <w:tcBorders>
              <w:left w:val="single" w:color="000000" w:sz="4" w:space="0"/>
              <w:bottom w:val="single" w:color="000000" w:sz="4" w:space="0"/>
              <w:right w:val="single" w:color="000000" w:sz="4" w:space="0"/>
            </w:tcBorders>
            <w:shd w:val="clear" w:color="auto" w:fill="auto"/>
            <w:vAlign w:val="center"/>
          </w:tcPr>
          <w:p w14:paraId="0992F1A0">
            <w:pPr>
              <w:keepNext w:val="0"/>
              <w:keepLines w:val="0"/>
              <w:pageBreakBefore w:val="0"/>
              <w:pBdr>
                <w:top w:val="none" w:color="auto" w:sz="0" w:space="0"/>
                <w:bottom w:val="none" w:color="auto" w:sz="0" w:space="0"/>
              </w:pBdr>
              <w:kinsoku/>
              <w:wordWrap/>
              <w:overflowPunct/>
              <w:topLinePunct w:val="0"/>
              <w:autoSpaceDE/>
              <w:autoSpaceDN/>
              <w:bidi w:val="0"/>
              <w:adjustRightInd/>
              <w:snapToGrid/>
              <w:spacing w:line="320" w:lineRule="exact"/>
              <w:jc w:val="center"/>
              <w:rPr>
                <w:rFonts w:hint="eastAsia" w:ascii="宋体" w:hAnsi="宋体" w:eastAsia="仿宋_GB2312" w:cs="仿宋_GB2312"/>
                <w:b w:val="0"/>
                <w:bCs w:val="0"/>
                <w:i w:val="0"/>
                <w:color w:val="auto"/>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A6905">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kern w:val="2"/>
                <w:sz w:val="21"/>
                <w:szCs w:val="21"/>
                <w:u w:val="none"/>
                <w:lang w:val="en-US" w:eastAsia="zh-CN" w:bidi="ar-SA"/>
              </w:rPr>
            </w:pPr>
            <w:r>
              <w:rPr>
                <w:rFonts w:hint="eastAsia" w:ascii="宋体" w:hAnsi="宋体" w:eastAsia="仿宋_GB2312" w:cs="仿宋_GB2312"/>
                <w:b w:val="0"/>
                <w:bCs w:val="0"/>
                <w:i w:val="0"/>
                <w:color w:val="auto"/>
                <w:kern w:val="0"/>
                <w:sz w:val="21"/>
                <w:szCs w:val="21"/>
                <w:u w:val="none"/>
                <w:lang w:val="en-US" w:eastAsia="zh-CN"/>
              </w:rPr>
              <w:t>防灾减损</w:t>
            </w:r>
          </w:p>
        </w:tc>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CD6B7">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kern w:val="2"/>
                <w:sz w:val="21"/>
                <w:szCs w:val="21"/>
                <w:u w:val="none"/>
                <w:lang w:val="en-US" w:eastAsia="zh-CN" w:bidi="ar-SA"/>
              </w:rPr>
            </w:pPr>
            <w:r>
              <w:rPr>
                <w:rFonts w:hint="eastAsia" w:ascii="宋体" w:hAnsi="宋体" w:eastAsia="宋体" w:cs="宋体"/>
                <w:b w:val="0"/>
                <w:bCs w:val="0"/>
                <w:i w:val="0"/>
                <w:color w:val="auto"/>
                <w:kern w:val="0"/>
                <w:sz w:val="21"/>
                <w:szCs w:val="21"/>
                <w:u w:val="none"/>
                <w:lang w:val="en-US" w:eastAsia="zh-CN"/>
              </w:rPr>
              <w:t>8</w:t>
            </w:r>
          </w:p>
        </w:tc>
        <w:tc>
          <w:tcPr>
            <w:tcW w:w="3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053F5">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both"/>
              <w:textAlignment w:val="center"/>
              <w:rPr>
                <w:rFonts w:hint="eastAsia" w:ascii="宋体" w:hAnsi="宋体" w:eastAsia="仿宋_GB2312" w:cs="仿宋_GB2312"/>
                <w:b w:val="0"/>
                <w:bCs w:val="0"/>
                <w:i w:val="0"/>
                <w:color w:val="auto"/>
                <w:kern w:val="2"/>
                <w:sz w:val="21"/>
                <w:szCs w:val="21"/>
                <w:u w:val="none"/>
                <w:lang w:val="en-US" w:eastAsia="zh-CN" w:bidi="ar-SA"/>
              </w:rPr>
            </w:pPr>
            <w:r>
              <w:rPr>
                <w:rFonts w:hint="eastAsia" w:ascii="宋体" w:hAnsi="宋体" w:eastAsia="仿宋_GB2312" w:cs="仿宋_GB2312"/>
                <w:b w:val="0"/>
                <w:bCs w:val="0"/>
                <w:i w:val="0"/>
                <w:color w:val="auto"/>
                <w:kern w:val="0"/>
                <w:sz w:val="21"/>
                <w:szCs w:val="21"/>
                <w:u w:val="none"/>
                <w:lang w:val="en-US" w:eastAsia="zh-CN"/>
              </w:rPr>
              <w:t>根据参加遴选的承保机构近</w:t>
            </w:r>
            <w:r>
              <w:rPr>
                <w:rFonts w:hint="eastAsia" w:ascii="宋体" w:hAnsi="宋体" w:eastAsia="宋体" w:cs="宋体"/>
                <w:b w:val="0"/>
                <w:bCs w:val="0"/>
                <w:i w:val="0"/>
                <w:color w:val="auto"/>
                <w:kern w:val="0"/>
                <w:sz w:val="21"/>
                <w:szCs w:val="21"/>
                <w:u w:val="none"/>
                <w:lang w:val="en-US" w:eastAsia="zh-CN"/>
              </w:rPr>
              <w:t>3</w:t>
            </w:r>
            <w:r>
              <w:rPr>
                <w:rFonts w:hint="eastAsia" w:ascii="宋体" w:hAnsi="宋体" w:eastAsia="仿宋_GB2312" w:cs="仿宋_GB2312"/>
                <w:b w:val="0"/>
                <w:bCs w:val="0"/>
                <w:i w:val="0"/>
                <w:color w:val="auto"/>
                <w:kern w:val="0"/>
                <w:sz w:val="21"/>
                <w:szCs w:val="21"/>
                <w:u w:val="none"/>
                <w:lang w:val="en-US" w:eastAsia="zh-CN"/>
              </w:rPr>
              <w:t>年服务地区农业保险防灾减损工作开展情况进行评分。开展风险评估（</w:t>
            </w:r>
            <w:r>
              <w:rPr>
                <w:rFonts w:hint="eastAsia" w:ascii="宋体" w:hAnsi="宋体" w:eastAsia="宋体" w:cs="宋体"/>
                <w:b w:val="0"/>
                <w:bCs w:val="0"/>
                <w:i w:val="0"/>
                <w:color w:val="auto"/>
                <w:kern w:val="0"/>
                <w:sz w:val="21"/>
                <w:szCs w:val="21"/>
                <w:u w:val="none"/>
                <w:lang w:val="en-US" w:eastAsia="zh-CN"/>
              </w:rPr>
              <w:t>1</w:t>
            </w:r>
            <w:r>
              <w:rPr>
                <w:rFonts w:hint="eastAsia" w:ascii="宋体" w:hAnsi="宋体" w:eastAsia="仿宋_GB2312" w:cs="仿宋_GB2312"/>
                <w:b w:val="0"/>
                <w:bCs w:val="0"/>
                <w:i w:val="0"/>
                <w:color w:val="auto"/>
                <w:kern w:val="0"/>
                <w:sz w:val="21"/>
                <w:szCs w:val="21"/>
                <w:u w:val="none"/>
                <w:lang w:val="en-US" w:eastAsia="zh-CN"/>
              </w:rPr>
              <w:t>分）、教育培训（</w:t>
            </w:r>
            <w:r>
              <w:rPr>
                <w:rFonts w:hint="eastAsia" w:ascii="宋体" w:hAnsi="宋体" w:eastAsia="宋体" w:cs="宋体"/>
                <w:b w:val="0"/>
                <w:bCs w:val="0"/>
                <w:i w:val="0"/>
                <w:color w:val="auto"/>
                <w:kern w:val="0"/>
                <w:sz w:val="21"/>
                <w:szCs w:val="21"/>
                <w:u w:val="none"/>
                <w:lang w:val="en-US" w:eastAsia="zh-CN"/>
              </w:rPr>
              <w:t>1</w:t>
            </w:r>
            <w:r>
              <w:rPr>
                <w:rFonts w:hint="eastAsia" w:ascii="宋体" w:hAnsi="宋体" w:eastAsia="仿宋_GB2312" w:cs="仿宋_GB2312"/>
                <w:b w:val="0"/>
                <w:bCs w:val="0"/>
                <w:i w:val="0"/>
                <w:color w:val="auto"/>
                <w:kern w:val="0"/>
                <w:sz w:val="21"/>
                <w:szCs w:val="21"/>
                <w:u w:val="none"/>
                <w:lang w:val="en-US" w:eastAsia="zh-CN"/>
              </w:rPr>
              <w:t>分）、应急演练（</w:t>
            </w:r>
            <w:r>
              <w:rPr>
                <w:rFonts w:hint="eastAsia" w:ascii="宋体" w:hAnsi="宋体" w:eastAsia="宋体" w:cs="宋体"/>
                <w:b w:val="0"/>
                <w:bCs w:val="0"/>
                <w:i w:val="0"/>
                <w:color w:val="auto"/>
                <w:kern w:val="0"/>
                <w:sz w:val="21"/>
                <w:szCs w:val="21"/>
                <w:u w:val="none"/>
                <w:lang w:val="en-US" w:eastAsia="zh-CN"/>
              </w:rPr>
              <w:t>2</w:t>
            </w:r>
            <w:r>
              <w:rPr>
                <w:rFonts w:hint="eastAsia" w:ascii="宋体" w:hAnsi="宋体" w:eastAsia="仿宋_GB2312" w:cs="仿宋_GB2312"/>
                <w:b w:val="0"/>
                <w:bCs w:val="0"/>
                <w:i w:val="0"/>
                <w:color w:val="auto"/>
                <w:kern w:val="0"/>
                <w:sz w:val="21"/>
                <w:szCs w:val="21"/>
                <w:u w:val="none"/>
                <w:lang w:val="en-US" w:eastAsia="zh-CN"/>
              </w:rPr>
              <w:t>分）、监测预警（</w:t>
            </w:r>
            <w:r>
              <w:rPr>
                <w:rFonts w:hint="eastAsia" w:ascii="宋体" w:hAnsi="宋体" w:eastAsia="宋体" w:cs="宋体"/>
                <w:b w:val="0"/>
                <w:bCs w:val="0"/>
                <w:i w:val="0"/>
                <w:color w:val="auto"/>
                <w:kern w:val="0"/>
                <w:sz w:val="21"/>
                <w:szCs w:val="21"/>
                <w:u w:val="none"/>
                <w:lang w:val="en-US" w:eastAsia="zh-CN"/>
              </w:rPr>
              <w:t>2</w:t>
            </w:r>
            <w:r>
              <w:rPr>
                <w:rFonts w:hint="eastAsia" w:ascii="宋体" w:hAnsi="宋体" w:eastAsia="仿宋_GB2312" w:cs="仿宋_GB2312"/>
                <w:b w:val="0"/>
                <w:bCs w:val="0"/>
                <w:i w:val="0"/>
                <w:color w:val="auto"/>
                <w:kern w:val="0"/>
                <w:sz w:val="21"/>
                <w:szCs w:val="21"/>
                <w:u w:val="none"/>
                <w:lang w:val="en-US" w:eastAsia="zh-CN"/>
              </w:rPr>
              <w:t>分）、事中施救减损（</w:t>
            </w:r>
            <w:r>
              <w:rPr>
                <w:rFonts w:hint="eastAsia" w:ascii="宋体" w:hAnsi="宋体" w:eastAsia="宋体" w:cs="宋体"/>
                <w:b w:val="0"/>
                <w:bCs w:val="0"/>
                <w:i w:val="0"/>
                <w:color w:val="auto"/>
                <w:kern w:val="0"/>
                <w:sz w:val="21"/>
                <w:szCs w:val="21"/>
                <w:u w:val="none"/>
                <w:lang w:val="en-US" w:eastAsia="zh-CN"/>
              </w:rPr>
              <w:t>2</w:t>
            </w:r>
            <w:r>
              <w:rPr>
                <w:rFonts w:hint="eastAsia" w:ascii="宋体" w:hAnsi="宋体" w:eastAsia="仿宋_GB2312" w:cs="仿宋_GB2312"/>
                <w:b w:val="0"/>
                <w:bCs w:val="0"/>
                <w:i w:val="0"/>
                <w:color w:val="auto"/>
                <w:kern w:val="0"/>
                <w:sz w:val="21"/>
                <w:szCs w:val="21"/>
                <w:u w:val="none"/>
                <w:lang w:val="en-US" w:eastAsia="zh-CN"/>
              </w:rPr>
              <w:t>分）。</w:t>
            </w:r>
          </w:p>
        </w:tc>
        <w:tc>
          <w:tcPr>
            <w:tcW w:w="33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73EE8">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both"/>
              <w:textAlignment w:val="center"/>
              <w:rPr>
                <w:rFonts w:hint="eastAsia" w:ascii="宋体" w:hAnsi="宋体" w:eastAsia="仿宋_GB2312" w:cs="仿宋_GB2312"/>
                <w:b w:val="0"/>
                <w:bCs w:val="0"/>
                <w:i w:val="0"/>
                <w:color w:val="auto"/>
                <w:kern w:val="2"/>
                <w:sz w:val="21"/>
                <w:szCs w:val="21"/>
                <w:u w:val="none"/>
                <w:lang w:val="en-US" w:eastAsia="zh-CN" w:bidi="ar-SA"/>
              </w:rPr>
            </w:pPr>
            <w:r>
              <w:rPr>
                <w:rFonts w:hint="eastAsia" w:ascii="宋体" w:hAnsi="宋体" w:eastAsia="仿宋_GB2312" w:cs="仿宋_GB2312"/>
                <w:b w:val="0"/>
                <w:bCs w:val="0"/>
                <w:i w:val="0"/>
                <w:color w:val="auto"/>
                <w:kern w:val="0"/>
                <w:sz w:val="21"/>
                <w:szCs w:val="21"/>
                <w:u w:val="none"/>
                <w:lang w:val="en-US" w:eastAsia="zh-CN"/>
              </w:rPr>
              <w:t>需提供开展相关工作的书面证明材料，包括图片、工作方案等。</w:t>
            </w:r>
          </w:p>
        </w:tc>
      </w:tr>
      <w:tr w14:paraId="799F23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7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E4B27">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sz w:val="21"/>
                <w:szCs w:val="21"/>
                <w:u w:val="none"/>
              </w:rPr>
            </w:pPr>
            <w:r>
              <w:rPr>
                <w:rFonts w:hint="eastAsia" w:ascii="宋体" w:hAnsi="宋体" w:eastAsia="宋体" w:cs="宋体"/>
                <w:b w:val="0"/>
                <w:bCs w:val="0"/>
                <w:i w:val="0"/>
                <w:color w:val="auto"/>
                <w:kern w:val="0"/>
                <w:sz w:val="21"/>
                <w:szCs w:val="21"/>
                <w:u w:val="none"/>
                <w:lang w:val="en-US" w:eastAsia="zh-CN"/>
              </w:rPr>
              <w:t>6</w:t>
            </w:r>
          </w:p>
        </w:tc>
        <w:tc>
          <w:tcPr>
            <w:tcW w:w="694" w:type="dxa"/>
            <w:vMerge w:val="restart"/>
            <w:tcBorders>
              <w:top w:val="single" w:color="000000" w:sz="4" w:space="0"/>
              <w:left w:val="single" w:color="000000" w:sz="4" w:space="0"/>
              <w:right w:val="single" w:color="000000" w:sz="4" w:space="0"/>
            </w:tcBorders>
            <w:shd w:val="clear" w:color="auto" w:fill="auto"/>
            <w:vAlign w:val="center"/>
          </w:tcPr>
          <w:p w14:paraId="4C8E7F26">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sz w:val="21"/>
                <w:szCs w:val="21"/>
                <w:u w:val="none"/>
              </w:rPr>
            </w:pPr>
            <w:r>
              <w:rPr>
                <w:rFonts w:hint="eastAsia" w:ascii="宋体" w:hAnsi="宋体" w:eastAsia="仿宋_GB2312" w:cs="仿宋_GB2312"/>
                <w:b w:val="0"/>
                <w:bCs w:val="0"/>
                <w:i w:val="0"/>
                <w:color w:val="auto"/>
                <w:kern w:val="0"/>
                <w:sz w:val="21"/>
                <w:szCs w:val="21"/>
                <w:u w:val="none"/>
                <w:lang w:val="en-US" w:eastAsia="zh-CN"/>
              </w:rPr>
              <w:t>管理水平</w:t>
            </w:r>
            <w:r>
              <w:rPr>
                <w:rFonts w:hint="eastAsia" w:ascii="宋体" w:hAnsi="宋体" w:eastAsia="宋体" w:cs="宋体"/>
                <w:b w:val="0"/>
                <w:bCs w:val="0"/>
                <w:i w:val="0"/>
                <w:color w:val="auto"/>
                <w:kern w:val="0"/>
                <w:sz w:val="21"/>
                <w:szCs w:val="21"/>
                <w:u w:val="none"/>
                <w:lang w:val="en-US" w:eastAsia="zh-CN"/>
              </w:rPr>
              <w:t>57</w:t>
            </w:r>
            <w:r>
              <w:rPr>
                <w:rFonts w:hint="eastAsia" w:ascii="宋体" w:hAnsi="宋体" w:eastAsia="仿宋_GB2312" w:cs="仿宋_GB2312"/>
                <w:b w:val="0"/>
                <w:bCs w:val="0"/>
                <w:i w:val="0"/>
                <w:color w:val="auto"/>
                <w:kern w:val="0"/>
                <w:sz w:val="21"/>
                <w:szCs w:val="21"/>
                <w:u w:val="none"/>
                <w:lang w:val="en-US" w:eastAsia="zh-CN"/>
              </w:rPr>
              <w:t>分</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0800E">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sz w:val="21"/>
                <w:szCs w:val="21"/>
                <w:u w:val="none"/>
              </w:rPr>
            </w:pPr>
            <w:r>
              <w:rPr>
                <w:rFonts w:hint="eastAsia" w:ascii="宋体" w:hAnsi="宋体" w:eastAsia="仿宋_GB2312" w:cs="仿宋_GB2312"/>
                <w:b w:val="0"/>
                <w:bCs w:val="0"/>
                <w:i w:val="0"/>
                <w:color w:val="auto"/>
                <w:kern w:val="0"/>
                <w:sz w:val="21"/>
                <w:szCs w:val="21"/>
                <w:u w:val="none"/>
                <w:lang w:val="en-US" w:eastAsia="zh-CN"/>
              </w:rPr>
              <w:t>制度建设</w:t>
            </w:r>
          </w:p>
        </w:tc>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FF12F">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sz w:val="21"/>
                <w:szCs w:val="21"/>
                <w:u w:val="none"/>
              </w:rPr>
            </w:pPr>
            <w:r>
              <w:rPr>
                <w:rFonts w:hint="eastAsia" w:ascii="宋体" w:hAnsi="宋体" w:eastAsia="宋体" w:cs="宋体"/>
                <w:b w:val="0"/>
                <w:bCs w:val="0"/>
                <w:i w:val="0"/>
                <w:color w:val="auto"/>
                <w:kern w:val="0"/>
                <w:sz w:val="21"/>
                <w:szCs w:val="21"/>
                <w:u w:val="none"/>
                <w:lang w:val="en-US" w:eastAsia="zh-CN"/>
              </w:rPr>
              <w:t>10</w:t>
            </w:r>
          </w:p>
        </w:tc>
        <w:tc>
          <w:tcPr>
            <w:tcW w:w="3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48C4D">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both"/>
              <w:textAlignment w:val="center"/>
              <w:rPr>
                <w:rFonts w:hint="eastAsia" w:ascii="宋体" w:hAnsi="宋体" w:eastAsia="仿宋_GB2312" w:cs="仿宋_GB2312"/>
                <w:b w:val="0"/>
                <w:bCs w:val="0"/>
                <w:i w:val="0"/>
                <w:color w:val="auto"/>
                <w:sz w:val="21"/>
                <w:szCs w:val="21"/>
                <w:u w:val="none"/>
              </w:rPr>
            </w:pPr>
            <w:r>
              <w:rPr>
                <w:rFonts w:hint="eastAsia" w:ascii="宋体" w:hAnsi="宋体" w:eastAsia="仿宋_GB2312" w:cs="仿宋_GB2312"/>
                <w:b w:val="0"/>
                <w:bCs w:val="0"/>
                <w:i w:val="0"/>
                <w:color w:val="auto"/>
                <w:kern w:val="0"/>
                <w:sz w:val="21"/>
                <w:szCs w:val="21"/>
                <w:u w:val="none"/>
                <w:lang w:val="en-US" w:eastAsia="zh-CN"/>
              </w:rPr>
              <w:t>根据参加遴选的承保机构制定的农业保险工作相关制度进行综合评价，包括查勘制度（</w:t>
            </w:r>
            <w:r>
              <w:rPr>
                <w:rFonts w:hint="eastAsia" w:ascii="宋体" w:hAnsi="宋体" w:eastAsia="宋体" w:cs="宋体"/>
                <w:b w:val="0"/>
                <w:bCs w:val="0"/>
                <w:i w:val="0"/>
                <w:color w:val="auto"/>
                <w:kern w:val="0"/>
                <w:sz w:val="21"/>
                <w:szCs w:val="21"/>
                <w:u w:val="none"/>
                <w:lang w:val="en-US" w:eastAsia="zh-CN"/>
              </w:rPr>
              <w:t>2</w:t>
            </w:r>
            <w:r>
              <w:rPr>
                <w:rFonts w:hint="eastAsia" w:ascii="宋体" w:hAnsi="宋体" w:eastAsia="仿宋_GB2312" w:cs="仿宋_GB2312"/>
                <w:b w:val="0"/>
                <w:bCs w:val="0"/>
                <w:i w:val="0"/>
                <w:color w:val="auto"/>
                <w:kern w:val="0"/>
                <w:sz w:val="21"/>
                <w:szCs w:val="21"/>
                <w:u w:val="none"/>
                <w:lang w:val="en-US" w:eastAsia="zh-CN"/>
              </w:rPr>
              <w:t>分）、重要农产品险种损失赔偿标准（</w:t>
            </w:r>
            <w:r>
              <w:rPr>
                <w:rFonts w:hint="eastAsia" w:ascii="宋体" w:hAnsi="宋体" w:eastAsia="宋体" w:cs="宋体"/>
                <w:b w:val="0"/>
                <w:bCs w:val="0"/>
                <w:i w:val="0"/>
                <w:color w:val="auto"/>
                <w:kern w:val="0"/>
                <w:sz w:val="21"/>
                <w:szCs w:val="21"/>
                <w:u w:val="none"/>
                <w:lang w:val="en-US" w:eastAsia="zh-CN"/>
              </w:rPr>
              <w:t>2</w:t>
            </w:r>
            <w:r>
              <w:rPr>
                <w:rFonts w:hint="eastAsia" w:ascii="宋体" w:hAnsi="宋体" w:eastAsia="仿宋_GB2312" w:cs="仿宋_GB2312"/>
                <w:b w:val="0"/>
                <w:bCs w:val="0"/>
                <w:i w:val="0"/>
                <w:color w:val="auto"/>
                <w:kern w:val="0"/>
                <w:sz w:val="21"/>
                <w:szCs w:val="21"/>
                <w:u w:val="none"/>
                <w:lang w:val="en-US" w:eastAsia="zh-CN"/>
              </w:rPr>
              <w:t>分）、大灾快速理赔响应制度（</w:t>
            </w:r>
            <w:r>
              <w:rPr>
                <w:rFonts w:hint="eastAsia" w:ascii="宋体" w:hAnsi="宋体" w:eastAsia="宋体" w:cs="宋体"/>
                <w:b w:val="0"/>
                <w:bCs w:val="0"/>
                <w:i w:val="0"/>
                <w:color w:val="auto"/>
                <w:kern w:val="0"/>
                <w:sz w:val="21"/>
                <w:szCs w:val="21"/>
                <w:u w:val="none"/>
                <w:lang w:val="en-US" w:eastAsia="zh-CN"/>
              </w:rPr>
              <w:t>2</w:t>
            </w:r>
            <w:r>
              <w:rPr>
                <w:rFonts w:hint="eastAsia" w:ascii="宋体" w:hAnsi="宋体" w:eastAsia="仿宋_GB2312" w:cs="仿宋_GB2312"/>
                <w:b w:val="0"/>
                <w:bCs w:val="0"/>
                <w:i w:val="0"/>
                <w:color w:val="auto"/>
                <w:kern w:val="0"/>
                <w:sz w:val="21"/>
                <w:szCs w:val="21"/>
                <w:u w:val="none"/>
                <w:lang w:val="en-US" w:eastAsia="zh-CN"/>
              </w:rPr>
              <w:t>分）、大灾风险准备金制度（</w:t>
            </w:r>
            <w:r>
              <w:rPr>
                <w:rFonts w:hint="eastAsia" w:ascii="宋体" w:hAnsi="宋体" w:eastAsia="宋体" w:cs="宋体"/>
                <w:b w:val="0"/>
                <w:bCs w:val="0"/>
                <w:i w:val="0"/>
                <w:color w:val="auto"/>
                <w:kern w:val="0"/>
                <w:sz w:val="21"/>
                <w:szCs w:val="21"/>
                <w:u w:val="none"/>
                <w:lang w:val="en-US" w:eastAsia="zh-CN"/>
              </w:rPr>
              <w:t>2</w:t>
            </w:r>
            <w:r>
              <w:rPr>
                <w:rFonts w:hint="eastAsia" w:ascii="宋体" w:hAnsi="宋体" w:eastAsia="仿宋_GB2312" w:cs="仿宋_GB2312"/>
                <w:b w:val="0"/>
                <w:bCs w:val="0"/>
                <w:i w:val="0"/>
                <w:color w:val="auto"/>
                <w:kern w:val="0"/>
                <w:sz w:val="21"/>
                <w:szCs w:val="21"/>
                <w:u w:val="none"/>
                <w:lang w:val="en-US" w:eastAsia="zh-CN"/>
              </w:rPr>
              <w:t>分）、村协保员薪酬管理制度（</w:t>
            </w:r>
            <w:r>
              <w:rPr>
                <w:rFonts w:hint="eastAsia" w:ascii="宋体" w:hAnsi="宋体" w:eastAsia="宋体" w:cs="宋体"/>
                <w:b w:val="0"/>
                <w:bCs w:val="0"/>
                <w:i w:val="0"/>
                <w:color w:val="auto"/>
                <w:kern w:val="0"/>
                <w:sz w:val="21"/>
                <w:szCs w:val="21"/>
                <w:u w:val="none"/>
                <w:lang w:val="en-US" w:eastAsia="zh-CN"/>
              </w:rPr>
              <w:t>2</w:t>
            </w:r>
            <w:r>
              <w:rPr>
                <w:rFonts w:hint="eastAsia" w:ascii="宋体" w:hAnsi="宋体" w:eastAsia="仿宋_GB2312" w:cs="仿宋_GB2312"/>
                <w:b w:val="0"/>
                <w:bCs w:val="0"/>
                <w:i w:val="0"/>
                <w:color w:val="auto"/>
                <w:kern w:val="0"/>
                <w:sz w:val="21"/>
                <w:szCs w:val="21"/>
                <w:u w:val="none"/>
                <w:lang w:val="en-US" w:eastAsia="zh-CN"/>
              </w:rPr>
              <w:t>分）。优秀计</w:t>
            </w:r>
            <w:r>
              <w:rPr>
                <w:rFonts w:hint="eastAsia" w:ascii="宋体" w:hAnsi="宋体" w:eastAsia="宋体" w:cs="宋体"/>
                <w:b w:val="0"/>
                <w:bCs w:val="0"/>
                <w:i w:val="0"/>
                <w:color w:val="auto"/>
                <w:kern w:val="0"/>
                <w:sz w:val="21"/>
                <w:szCs w:val="21"/>
                <w:u w:val="none"/>
                <w:lang w:val="en-US" w:eastAsia="zh-CN"/>
              </w:rPr>
              <w:t>10</w:t>
            </w:r>
            <w:r>
              <w:rPr>
                <w:rFonts w:hint="eastAsia" w:ascii="宋体" w:hAnsi="宋体" w:eastAsia="仿宋_GB2312" w:cs="仿宋_GB2312"/>
                <w:b w:val="0"/>
                <w:bCs w:val="0"/>
                <w:i w:val="0"/>
                <w:color w:val="auto"/>
                <w:kern w:val="0"/>
                <w:sz w:val="21"/>
                <w:szCs w:val="21"/>
                <w:u w:val="none"/>
                <w:lang w:val="en-US" w:eastAsia="zh-CN"/>
              </w:rPr>
              <w:t>-</w:t>
            </w:r>
            <w:r>
              <w:rPr>
                <w:rFonts w:hint="eastAsia" w:ascii="宋体" w:hAnsi="宋体" w:eastAsia="宋体" w:cs="宋体"/>
                <w:b w:val="0"/>
                <w:bCs w:val="0"/>
                <w:i w:val="0"/>
                <w:color w:val="auto"/>
                <w:kern w:val="0"/>
                <w:sz w:val="21"/>
                <w:szCs w:val="21"/>
                <w:u w:val="none"/>
                <w:lang w:val="en-US" w:eastAsia="zh-CN"/>
              </w:rPr>
              <w:t>8</w:t>
            </w:r>
            <w:r>
              <w:rPr>
                <w:rFonts w:hint="eastAsia" w:ascii="宋体" w:hAnsi="宋体" w:eastAsia="仿宋_GB2312" w:cs="仿宋_GB2312"/>
                <w:b w:val="0"/>
                <w:bCs w:val="0"/>
                <w:i w:val="0"/>
                <w:color w:val="auto"/>
                <w:kern w:val="0"/>
                <w:sz w:val="21"/>
                <w:szCs w:val="21"/>
                <w:u w:val="none"/>
                <w:lang w:val="en-US" w:eastAsia="zh-CN"/>
              </w:rPr>
              <w:t>分，良好计</w:t>
            </w:r>
            <w:r>
              <w:rPr>
                <w:rFonts w:hint="eastAsia" w:ascii="宋体" w:hAnsi="宋体" w:eastAsia="宋体" w:cs="宋体"/>
                <w:b w:val="0"/>
                <w:bCs w:val="0"/>
                <w:i w:val="0"/>
                <w:color w:val="auto"/>
                <w:kern w:val="0"/>
                <w:sz w:val="21"/>
                <w:szCs w:val="21"/>
                <w:u w:val="none"/>
                <w:lang w:val="en-US" w:eastAsia="zh-CN"/>
              </w:rPr>
              <w:t>7</w:t>
            </w:r>
            <w:r>
              <w:rPr>
                <w:rFonts w:hint="eastAsia" w:ascii="宋体" w:hAnsi="宋体" w:eastAsia="仿宋_GB2312" w:cs="仿宋_GB2312"/>
                <w:b w:val="0"/>
                <w:bCs w:val="0"/>
                <w:i w:val="0"/>
                <w:color w:val="auto"/>
                <w:kern w:val="0"/>
                <w:sz w:val="21"/>
                <w:szCs w:val="21"/>
                <w:u w:val="none"/>
                <w:lang w:val="en-US" w:eastAsia="zh-CN"/>
              </w:rPr>
              <w:t>-</w:t>
            </w:r>
            <w:r>
              <w:rPr>
                <w:rFonts w:hint="eastAsia" w:ascii="宋体" w:hAnsi="宋体" w:eastAsia="宋体" w:cs="宋体"/>
                <w:b w:val="0"/>
                <w:bCs w:val="0"/>
                <w:i w:val="0"/>
                <w:color w:val="auto"/>
                <w:kern w:val="0"/>
                <w:sz w:val="21"/>
                <w:szCs w:val="21"/>
                <w:u w:val="none"/>
                <w:lang w:val="en-US" w:eastAsia="zh-CN"/>
              </w:rPr>
              <w:t>5</w:t>
            </w:r>
            <w:r>
              <w:rPr>
                <w:rFonts w:hint="eastAsia" w:ascii="宋体" w:hAnsi="宋体" w:eastAsia="仿宋_GB2312" w:cs="仿宋_GB2312"/>
                <w:b w:val="0"/>
                <w:bCs w:val="0"/>
                <w:i w:val="0"/>
                <w:color w:val="auto"/>
                <w:kern w:val="0"/>
                <w:sz w:val="21"/>
                <w:szCs w:val="21"/>
                <w:u w:val="none"/>
                <w:lang w:val="en-US" w:eastAsia="zh-CN"/>
              </w:rPr>
              <w:t>分，一般计</w:t>
            </w:r>
            <w:r>
              <w:rPr>
                <w:rFonts w:hint="eastAsia" w:ascii="宋体" w:hAnsi="宋体" w:eastAsia="宋体" w:cs="宋体"/>
                <w:b w:val="0"/>
                <w:bCs w:val="0"/>
                <w:i w:val="0"/>
                <w:color w:val="auto"/>
                <w:kern w:val="0"/>
                <w:sz w:val="21"/>
                <w:szCs w:val="21"/>
                <w:u w:val="none"/>
                <w:lang w:val="en-US" w:eastAsia="zh-CN"/>
              </w:rPr>
              <w:t>4</w:t>
            </w:r>
            <w:r>
              <w:rPr>
                <w:rFonts w:hint="eastAsia" w:ascii="宋体" w:hAnsi="宋体" w:eastAsia="仿宋_GB2312" w:cs="仿宋_GB2312"/>
                <w:b w:val="0"/>
                <w:bCs w:val="0"/>
                <w:i w:val="0"/>
                <w:color w:val="auto"/>
                <w:kern w:val="0"/>
                <w:sz w:val="21"/>
                <w:szCs w:val="21"/>
                <w:u w:val="none"/>
                <w:lang w:val="en-US" w:eastAsia="zh-CN"/>
              </w:rPr>
              <w:t>-</w:t>
            </w:r>
            <w:r>
              <w:rPr>
                <w:rFonts w:hint="eastAsia" w:ascii="宋体" w:hAnsi="宋体" w:eastAsia="宋体" w:cs="宋体"/>
                <w:b w:val="0"/>
                <w:bCs w:val="0"/>
                <w:i w:val="0"/>
                <w:color w:val="auto"/>
                <w:kern w:val="0"/>
                <w:sz w:val="21"/>
                <w:szCs w:val="21"/>
                <w:u w:val="none"/>
                <w:lang w:val="en-US" w:eastAsia="zh-CN"/>
              </w:rPr>
              <w:t>1</w:t>
            </w:r>
            <w:r>
              <w:rPr>
                <w:rFonts w:hint="eastAsia" w:ascii="宋体" w:hAnsi="宋体" w:eastAsia="仿宋_GB2312" w:cs="仿宋_GB2312"/>
                <w:b w:val="0"/>
                <w:bCs w:val="0"/>
                <w:i w:val="0"/>
                <w:color w:val="auto"/>
                <w:kern w:val="0"/>
                <w:sz w:val="21"/>
                <w:szCs w:val="21"/>
                <w:u w:val="none"/>
                <w:lang w:val="en-US" w:eastAsia="zh-CN"/>
              </w:rPr>
              <w:t>分，差不计分。</w:t>
            </w:r>
          </w:p>
        </w:tc>
        <w:tc>
          <w:tcPr>
            <w:tcW w:w="33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FC692">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both"/>
              <w:textAlignment w:val="center"/>
              <w:rPr>
                <w:rFonts w:hint="eastAsia" w:ascii="宋体" w:hAnsi="宋体" w:eastAsia="仿宋_GB2312" w:cs="仿宋_GB2312"/>
                <w:b w:val="0"/>
                <w:bCs w:val="0"/>
                <w:i w:val="0"/>
                <w:color w:val="auto"/>
                <w:sz w:val="21"/>
                <w:szCs w:val="21"/>
                <w:u w:val="none"/>
              </w:rPr>
            </w:pPr>
            <w:r>
              <w:rPr>
                <w:rFonts w:hint="eastAsia" w:ascii="宋体" w:hAnsi="宋体" w:eastAsia="仿宋_GB2312" w:cs="仿宋_GB2312"/>
                <w:b w:val="0"/>
                <w:bCs w:val="0"/>
                <w:i w:val="0"/>
                <w:color w:val="auto"/>
                <w:kern w:val="0"/>
                <w:sz w:val="21"/>
                <w:szCs w:val="21"/>
                <w:u w:val="none"/>
                <w:lang w:val="en-US" w:eastAsia="zh-CN"/>
              </w:rPr>
              <w:t>以参加遴选的承保机构提供的制度汇编文本为准。</w:t>
            </w:r>
          </w:p>
        </w:tc>
      </w:tr>
      <w:tr w14:paraId="42509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6"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2CBB9">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kern w:val="0"/>
                <w:sz w:val="21"/>
                <w:szCs w:val="21"/>
                <w:u w:val="none"/>
                <w:lang w:val="en-US" w:eastAsia="zh-CN"/>
              </w:rPr>
            </w:pPr>
            <w:r>
              <w:rPr>
                <w:rFonts w:hint="eastAsia" w:ascii="宋体" w:hAnsi="宋体" w:eastAsia="宋体" w:cs="宋体"/>
                <w:b w:val="0"/>
                <w:bCs w:val="0"/>
                <w:i w:val="0"/>
                <w:color w:val="auto"/>
                <w:kern w:val="0"/>
                <w:sz w:val="21"/>
                <w:szCs w:val="21"/>
                <w:u w:val="none"/>
                <w:lang w:val="en-US" w:eastAsia="zh-CN"/>
              </w:rPr>
              <w:t>7</w:t>
            </w:r>
          </w:p>
        </w:tc>
        <w:tc>
          <w:tcPr>
            <w:tcW w:w="694" w:type="dxa"/>
            <w:vMerge w:val="continue"/>
            <w:tcBorders>
              <w:left w:val="single" w:color="000000" w:sz="4" w:space="0"/>
              <w:bottom w:val="single" w:color="000000" w:sz="4" w:space="0"/>
              <w:right w:val="single" w:color="000000" w:sz="4" w:space="0"/>
            </w:tcBorders>
            <w:shd w:val="clear" w:color="auto" w:fill="auto"/>
            <w:vAlign w:val="center"/>
          </w:tcPr>
          <w:p w14:paraId="11537120">
            <w:pPr>
              <w:keepNext w:val="0"/>
              <w:keepLines w:val="0"/>
              <w:pageBreakBefore w:val="0"/>
              <w:pBdr>
                <w:top w:val="none" w:color="auto" w:sz="0" w:space="0"/>
                <w:bottom w:val="none" w:color="auto" w:sz="0" w:space="0"/>
              </w:pBdr>
              <w:kinsoku/>
              <w:wordWrap/>
              <w:overflowPunct/>
              <w:topLinePunct w:val="0"/>
              <w:autoSpaceDE/>
              <w:autoSpaceDN/>
              <w:bidi w:val="0"/>
              <w:adjustRightInd/>
              <w:snapToGrid/>
              <w:spacing w:line="320" w:lineRule="exact"/>
              <w:jc w:val="center"/>
              <w:rPr>
                <w:rFonts w:hint="eastAsia" w:ascii="宋体" w:hAnsi="宋体" w:eastAsia="仿宋_GB2312" w:cs="仿宋_GB2312"/>
                <w:b w:val="0"/>
                <w:bCs w:val="0"/>
                <w:i w:val="0"/>
                <w:color w:val="auto"/>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B5D80">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kern w:val="0"/>
                <w:sz w:val="21"/>
                <w:szCs w:val="21"/>
                <w:u w:val="none"/>
                <w:lang w:val="en-US" w:eastAsia="zh-CN"/>
              </w:rPr>
            </w:pPr>
            <w:r>
              <w:rPr>
                <w:rFonts w:hint="eastAsia" w:ascii="宋体" w:hAnsi="宋体" w:eastAsia="仿宋_GB2312" w:cs="仿宋_GB2312"/>
                <w:b w:val="0"/>
                <w:bCs w:val="0"/>
                <w:i w:val="0"/>
                <w:color w:val="auto"/>
                <w:kern w:val="0"/>
                <w:sz w:val="21"/>
                <w:szCs w:val="21"/>
                <w:u w:val="none"/>
                <w:lang w:val="en-US" w:eastAsia="zh-CN"/>
              </w:rPr>
              <w:t>承保利润率</w:t>
            </w:r>
          </w:p>
        </w:tc>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0DB57">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kern w:val="0"/>
                <w:sz w:val="21"/>
                <w:szCs w:val="21"/>
                <w:u w:val="none"/>
                <w:lang w:val="en-US" w:eastAsia="zh-CN"/>
              </w:rPr>
            </w:pPr>
            <w:r>
              <w:rPr>
                <w:rFonts w:hint="eastAsia" w:ascii="宋体" w:hAnsi="宋体" w:eastAsia="宋体" w:cs="宋体"/>
                <w:b w:val="0"/>
                <w:bCs w:val="0"/>
                <w:i w:val="0"/>
                <w:color w:val="auto"/>
                <w:kern w:val="0"/>
                <w:sz w:val="21"/>
                <w:szCs w:val="21"/>
                <w:u w:val="none"/>
                <w:lang w:val="en-US" w:eastAsia="zh-CN"/>
              </w:rPr>
              <w:t>10</w:t>
            </w:r>
          </w:p>
        </w:tc>
        <w:tc>
          <w:tcPr>
            <w:tcW w:w="3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DE26F">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both"/>
              <w:textAlignment w:val="center"/>
              <w:rPr>
                <w:rFonts w:hint="eastAsia" w:ascii="宋体" w:hAnsi="宋体" w:eastAsia="仿宋_GB2312" w:cs="仿宋_GB2312"/>
                <w:b w:val="0"/>
                <w:bCs w:val="0"/>
                <w:i w:val="0"/>
                <w:color w:val="auto"/>
                <w:kern w:val="0"/>
                <w:sz w:val="21"/>
                <w:szCs w:val="21"/>
                <w:u w:val="none"/>
                <w:lang w:val="en-US" w:eastAsia="zh-CN"/>
              </w:rPr>
            </w:pPr>
            <w:r>
              <w:rPr>
                <w:rFonts w:hint="eastAsia" w:ascii="宋体" w:hAnsi="宋体" w:eastAsia="仿宋_GB2312" w:cs="仿宋_GB2312"/>
                <w:b w:val="0"/>
                <w:bCs w:val="0"/>
                <w:i w:val="0"/>
                <w:color w:val="auto"/>
                <w:kern w:val="0"/>
                <w:sz w:val="21"/>
                <w:szCs w:val="21"/>
                <w:u w:val="none"/>
                <w:lang w:val="en-US" w:eastAsia="zh-CN"/>
              </w:rPr>
              <w:t>根据参加遴选的承保机构省级公司上一年度农业保险业务承保利润率，承保利润率低于</w:t>
            </w:r>
            <w:r>
              <w:rPr>
                <w:rFonts w:hint="eastAsia" w:ascii="宋体" w:hAnsi="宋体" w:eastAsia="宋体" w:cs="宋体"/>
                <w:b w:val="0"/>
                <w:bCs w:val="0"/>
                <w:i w:val="0"/>
                <w:color w:val="auto"/>
                <w:kern w:val="0"/>
                <w:sz w:val="21"/>
                <w:szCs w:val="21"/>
                <w:u w:val="none"/>
                <w:lang w:val="en-US" w:eastAsia="zh-CN"/>
              </w:rPr>
              <w:t>0</w:t>
            </w:r>
            <w:r>
              <w:rPr>
                <w:rFonts w:hint="eastAsia" w:ascii="宋体" w:hAnsi="宋体" w:eastAsia="仿宋_GB2312" w:cs="仿宋_GB2312"/>
                <w:b w:val="0"/>
                <w:bCs w:val="0"/>
                <w:i w:val="0"/>
                <w:color w:val="auto"/>
                <w:kern w:val="0"/>
                <w:sz w:val="21"/>
                <w:szCs w:val="21"/>
                <w:u w:val="none"/>
                <w:lang w:val="en-US" w:eastAsia="zh-CN"/>
              </w:rPr>
              <w:t>%（含）或高于</w:t>
            </w:r>
            <w:r>
              <w:rPr>
                <w:rFonts w:hint="eastAsia" w:ascii="宋体" w:hAnsi="宋体" w:eastAsia="宋体" w:cs="宋体"/>
                <w:b w:val="0"/>
                <w:bCs w:val="0"/>
                <w:i w:val="0"/>
                <w:color w:val="auto"/>
                <w:kern w:val="0"/>
                <w:sz w:val="21"/>
                <w:szCs w:val="21"/>
                <w:u w:val="none"/>
                <w:lang w:val="en-US" w:eastAsia="zh-CN"/>
              </w:rPr>
              <w:t>15</w:t>
            </w:r>
            <w:r>
              <w:rPr>
                <w:rFonts w:hint="eastAsia" w:ascii="宋体" w:hAnsi="宋体" w:eastAsia="仿宋_GB2312" w:cs="仿宋_GB2312"/>
                <w:b w:val="0"/>
                <w:bCs w:val="0"/>
                <w:i w:val="0"/>
                <w:color w:val="auto"/>
                <w:kern w:val="0"/>
                <w:sz w:val="21"/>
                <w:szCs w:val="21"/>
                <w:u w:val="none"/>
                <w:lang w:val="en-US" w:eastAsia="zh-CN"/>
              </w:rPr>
              <w:t>%不计分，</w:t>
            </w:r>
            <w:r>
              <w:rPr>
                <w:rFonts w:hint="eastAsia" w:ascii="宋体" w:hAnsi="宋体" w:eastAsia="宋体" w:cs="宋体"/>
                <w:b w:val="0"/>
                <w:bCs w:val="0"/>
                <w:i w:val="0"/>
                <w:color w:val="auto"/>
                <w:kern w:val="0"/>
                <w:sz w:val="21"/>
                <w:szCs w:val="21"/>
                <w:u w:val="none"/>
                <w:lang w:val="en-US" w:eastAsia="zh-CN"/>
              </w:rPr>
              <w:t>0</w:t>
            </w:r>
            <w:r>
              <w:rPr>
                <w:rFonts w:hint="eastAsia" w:ascii="宋体" w:hAnsi="宋体" w:eastAsia="仿宋_GB2312" w:cs="仿宋_GB2312"/>
                <w:b w:val="0"/>
                <w:bCs w:val="0"/>
                <w:i w:val="0"/>
                <w:color w:val="auto"/>
                <w:kern w:val="0"/>
                <w:sz w:val="21"/>
                <w:szCs w:val="21"/>
                <w:u w:val="none"/>
                <w:lang w:val="en-US" w:eastAsia="zh-CN"/>
              </w:rPr>
              <w:t>%-</w:t>
            </w:r>
            <w:r>
              <w:rPr>
                <w:rFonts w:hint="eastAsia" w:ascii="宋体" w:hAnsi="宋体" w:eastAsia="宋体" w:cs="宋体"/>
                <w:b w:val="0"/>
                <w:bCs w:val="0"/>
                <w:i w:val="0"/>
                <w:color w:val="auto"/>
                <w:kern w:val="0"/>
                <w:sz w:val="21"/>
                <w:szCs w:val="21"/>
                <w:u w:val="none"/>
                <w:lang w:val="en-US" w:eastAsia="zh-CN"/>
              </w:rPr>
              <w:t>5</w:t>
            </w:r>
            <w:r>
              <w:rPr>
                <w:rFonts w:hint="eastAsia" w:ascii="宋体" w:hAnsi="宋体" w:eastAsia="仿宋_GB2312" w:cs="仿宋_GB2312"/>
                <w:b w:val="0"/>
                <w:bCs w:val="0"/>
                <w:i w:val="0"/>
                <w:color w:val="auto"/>
                <w:kern w:val="0"/>
                <w:sz w:val="21"/>
                <w:szCs w:val="21"/>
                <w:u w:val="none"/>
                <w:lang w:val="en-US" w:eastAsia="zh-CN"/>
              </w:rPr>
              <w:t>%（含）计</w:t>
            </w:r>
            <w:r>
              <w:rPr>
                <w:rFonts w:hint="eastAsia" w:ascii="宋体" w:hAnsi="宋体" w:eastAsia="宋体" w:cs="宋体"/>
                <w:b w:val="0"/>
                <w:bCs w:val="0"/>
                <w:i w:val="0"/>
                <w:color w:val="auto"/>
                <w:kern w:val="0"/>
                <w:sz w:val="21"/>
                <w:szCs w:val="21"/>
                <w:u w:val="none"/>
                <w:lang w:val="en-US" w:eastAsia="zh-CN"/>
              </w:rPr>
              <w:t>10</w:t>
            </w:r>
            <w:r>
              <w:rPr>
                <w:rFonts w:hint="eastAsia" w:ascii="宋体" w:hAnsi="宋体" w:eastAsia="仿宋_GB2312" w:cs="仿宋_GB2312"/>
                <w:b w:val="0"/>
                <w:bCs w:val="0"/>
                <w:i w:val="0"/>
                <w:color w:val="auto"/>
                <w:kern w:val="0"/>
                <w:sz w:val="21"/>
                <w:szCs w:val="21"/>
                <w:u w:val="none"/>
                <w:lang w:val="en-US" w:eastAsia="zh-CN"/>
              </w:rPr>
              <w:t>分，</w:t>
            </w:r>
            <w:r>
              <w:rPr>
                <w:rFonts w:hint="eastAsia" w:ascii="宋体" w:hAnsi="宋体" w:eastAsia="宋体" w:cs="宋体"/>
                <w:b w:val="0"/>
                <w:bCs w:val="0"/>
                <w:i w:val="0"/>
                <w:color w:val="auto"/>
                <w:kern w:val="0"/>
                <w:sz w:val="21"/>
                <w:szCs w:val="21"/>
                <w:u w:val="none"/>
                <w:lang w:val="en-US" w:eastAsia="zh-CN"/>
              </w:rPr>
              <w:t>5</w:t>
            </w:r>
            <w:r>
              <w:rPr>
                <w:rFonts w:hint="eastAsia" w:ascii="宋体" w:hAnsi="宋体" w:eastAsia="仿宋_GB2312" w:cs="仿宋_GB2312"/>
                <w:b w:val="0"/>
                <w:bCs w:val="0"/>
                <w:i w:val="0"/>
                <w:color w:val="auto"/>
                <w:kern w:val="0"/>
                <w:sz w:val="21"/>
                <w:szCs w:val="21"/>
                <w:u w:val="none"/>
                <w:lang w:val="en-US" w:eastAsia="zh-CN"/>
              </w:rPr>
              <w:t>%-</w:t>
            </w:r>
            <w:r>
              <w:rPr>
                <w:rFonts w:hint="eastAsia" w:ascii="宋体" w:hAnsi="宋体" w:eastAsia="宋体" w:cs="宋体"/>
                <w:b w:val="0"/>
                <w:bCs w:val="0"/>
                <w:i w:val="0"/>
                <w:color w:val="auto"/>
                <w:kern w:val="0"/>
                <w:sz w:val="21"/>
                <w:szCs w:val="21"/>
                <w:u w:val="none"/>
                <w:lang w:val="en-US" w:eastAsia="zh-CN"/>
              </w:rPr>
              <w:t>10</w:t>
            </w:r>
            <w:r>
              <w:rPr>
                <w:rFonts w:hint="eastAsia" w:ascii="宋体" w:hAnsi="宋体" w:eastAsia="仿宋_GB2312" w:cs="仿宋_GB2312"/>
                <w:b w:val="0"/>
                <w:bCs w:val="0"/>
                <w:i w:val="0"/>
                <w:color w:val="auto"/>
                <w:kern w:val="0"/>
                <w:sz w:val="21"/>
                <w:szCs w:val="21"/>
                <w:u w:val="none"/>
                <w:lang w:val="en-US" w:eastAsia="zh-CN"/>
              </w:rPr>
              <w:t>%（含）计</w:t>
            </w:r>
            <w:r>
              <w:rPr>
                <w:rFonts w:hint="eastAsia" w:ascii="宋体" w:hAnsi="宋体" w:eastAsia="宋体" w:cs="宋体"/>
                <w:b w:val="0"/>
                <w:bCs w:val="0"/>
                <w:i w:val="0"/>
                <w:color w:val="auto"/>
                <w:kern w:val="0"/>
                <w:sz w:val="21"/>
                <w:szCs w:val="21"/>
                <w:u w:val="none"/>
                <w:lang w:val="en-US" w:eastAsia="zh-CN"/>
              </w:rPr>
              <w:t>7</w:t>
            </w:r>
            <w:r>
              <w:rPr>
                <w:rFonts w:hint="eastAsia" w:ascii="宋体" w:hAnsi="宋体" w:eastAsia="仿宋_GB2312" w:cs="仿宋_GB2312"/>
                <w:b w:val="0"/>
                <w:bCs w:val="0"/>
                <w:i w:val="0"/>
                <w:color w:val="auto"/>
                <w:kern w:val="0"/>
                <w:sz w:val="21"/>
                <w:szCs w:val="21"/>
                <w:u w:val="none"/>
                <w:lang w:val="en-US" w:eastAsia="zh-CN"/>
              </w:rPr>
              <w:t>分，</w:t>
            </w:r>
            <w:r>
              <w:rPr>
                <w:rFonts w:hint="eastAsia" w:ascii="宋体" w:hAnsi="宋体" w:eastAsia="宋体" w:cs="宋体"/>
                <w:b w:val="0"/>
                <w:bCs w:val="0"/>
                <w:i w:val="0"/>
                <w:color w:val="auto"/>
                <w:kern w:val="0"/>
                <w:sz w:val="21"/>
                <w:szCs w:val="21"/>
                <w:u w:val="none"/>
                <w:lang w:val="en-US" w:eastAsia="zh-CN"/>
              </w:rPr>
              <w:t>10</w:t>
            </w:r>
            <w:r>
              <w:rPr>
                <w:rFonts w:hint="eastAsia" w:ascii="宋体" w:hAnsi="宋体" w:eastAsia="仿宋_GB2312" w:cs="仿宋_GB2312"/>
                <w:b w:val="0"/>
                <w:bCs w:val="0"/>
                <w:i w:val="0"/>
                <w:color w:val="auto"/>
                <w:kern w:val="0"/>
                <w:sz w:val="21"/>
                <w:szCs w:val="21"/>
                <w:u w:val="none"/>
                <w:lang w:val="en-US" w:eastAsia="zh-CN"/>
              </w:rPr>
              <w:t>%-</w:t>
            </w:r>
            <w:r>
              <w:rPr>
                <w:rFonts w:hint="eastAsia" w:ascii="宋体" w:hAnsi="宋体" w:eastAsia="宋体" w:cs="宋体"/>
                <w:b w:val="0"/>
                <w:bCs w:val="0"/>
                <w:i w:val="0"/>
                <w:color w:val="auto"/>
                <w:kern w:val="0"/>
                <w:sz w:val="21"/>
                <w:szCs w:val="21"/>
                <w:u w:val="none"/>
                <w:lang w:val="en-US" w:eastAsia="zh-CN"/>
              </w:rPr>
              <w:t>15</w:t>
            </w:r>
            <w:r>
              <w:rPr>
                <w:rFonts w:hint="eastAsia" w:ascii="宋体" w:hAnsi="宋体" w:eastAsia="仿宋_GB2312" w:cs="仿宋_GB2312"/>
                <w:b w:val="0"/>
                <w:bCs w:val="0"/>
                <w:i w:val="0"/>
                <w:color w:val="auto"/>
                <w:kern w:val="0"/>
                <w:sz w:val="21"/>
                <w:szCs w:val="21"/>
                <w:u w:val="none"/>
                <w:lang w:val="en-US" w:eastAsia="zh-CN"/>
              </w:rPr>
              <w:t>%（含）计</w:t>
            </w:r>
            <w:r>
              <w:rPr>
                <w:rFonts w:hint="eastAsia" w:ascii="宋体" w:hAnsi="宋体" w:eastAsia="宋体" w:cs="宋体"/>
                <w:b w:val="0"/>
                <w:bCs w:val="0"/>
                <w:i w:val="0"/>
                <w:color w:val="auto"/>
                <w:kern w:val="0"/>
                <w:sz w:val="21"/>
                <w:szCs w:val="21"/>
                <w:u w:val="none"/>
                <w:lang w:val="en-US" w:eastAsia="zh-CN"/>
              </w:rPr>
              <w:t>3</w:t>
            </w:r>
            <w:r>
              <w:rPr>
                <w:rFonts w:hint="eastAsia" w:ascii="宋体" w:hAnsi="宋体" w:eastAsia="仿宋_GB2312" w:cs="仿宋_GB2312"/>
                <w:b w:val="0"/>
                <w:bCs w:val="0"/>
                <w:i w:val="0"/>
                <w:color w:val="auto"/>
                <w:kern w:val="0"/>
                <w:sz w:val="21"/>
                <w:szCs w:val="21"/>
                <w:u w:val="none"/>
                <w:lang w:val="en-US" w:eastAsia="zh-CN"/>
              </w:rPr>
              <w:t>分。</w:t>
            </w:r>
          </w:p>
        </w:tc>
        <w:tc>
          <w:tcPr>
            <w:tcW w:w="33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D2B0F">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both"/>
              <w:textAlignment w:val="center"/>
              <w:rPr>
                <w:rFonts w:hint="eastAsia" w:ascii="宋体" w:hAnsi="宋体" w:eastAsia="仿宋_GB2312" w:cs="仿宋_GB2312"/>
                <w:b w:val="0"/>
                <w:bCs w:val="0"/>
                <w:i w:val="0"/>
                <w:color w:val="auto"/>
                <w:kern w:val="0"/>
                <w:sz w:val="21"/>
                <w:szCs w:val="21"/>
                <w:u w:val="none"/>
                <w:lang w:val="en-US" w:eastAsia="zh-CN"/>
              </w:rPr>
            </w:pPr>
            <w:r>
              <w:rPr>
                <w:rFonts w:hint="eastAsia" w:ascii="宋体" w:hAnsi="宋体" w:eastAsia="仿宋_GB2312" w:cs="仿宋_GB2312"/>
                <w:b w:val="0"/>
                <w:bCs w:val="0"/>
                <w:i w:val="0"/>
                <w:color w:val="auto"/>
                <w:kern w:val="0"/>
                <w:sz w:val="21"/>
                <w:szCs w:val="21"/>
                <w:u w:val="none"/>
                <w:lang w:val="en-US" w:eastAsia="zh-CN"/>
              </w:rPr>
              <w:t>需提供经审计的上一年度财务报表。未在我省开展农业保险服务的保险公司，采用四川、贵州、广西省级公司相关指标平均值。</w:t>
            </w:r>
          </w:p>
        </w:tc>
      </w:tr>
      <w:tr w14:paraId="56E55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85"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1DDDB">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sz w:val="21"/>
                <w:szCs w:val="21"/>
                <w:u w:val="none"/>
              </w:rPr>
            </w:pPr>
            <w:r>
              <w:rPr>
                <w:rFonts w:hint="eastAsia" w:ascii="宋体" w:hAnsi="宋体" w:eastAsia="宋体" w:cs="宋体"/>
                <w:b w:val="0"/>
                <w:bCs w:val="0"/>
                <w:i w:val="0"/>
                <w:color w:val="auto"/>
                <w:kern w:val="0"/>
                <w:sz w:val="21"/>
                <w:szCs w:val="21"/>
                <w:u w:val="none"/>
                <w:lang w:val="en-US" w:eastAsia="zh-CN"/>
              </w:rPr>
              <w:t>8</w:t>
            </w:r>
          </w:p>
        </w:tc>
        <w:tc>
          <w:tcPr>
            <w:tcW w:w="694" w:type="dxa"/>
            <w:vMerge w:val="restart"/>
            <w:tcBorders>
              <w:top w:val="single" w:color="000000" w:sz="4" w:space="0"/>
              <w:left w:val="single" w:color="000000" w:sz="4" w:space="0"/>
              <w:right w:val="single" w:color="000000" w:sz="4" w:space="0"/>
            </w:tcBorders>
            <w:shd w:val="clear" w:color="auto" w:fill="auto"/>
            <w:vAlign w:val="center"/>
          </w:tcPr>
          <w:p w14:paraId="4F66C278">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kern w:val="2"/>
                <w:sz w:val="21"/>
                <w:szCs w:val="21"/>
                <w:u w:val="none"/>
                <w:lang w:val="en-US" w:eastAsia="zh-CN" w:bidi="ar-SA"/>
              </w:rPr>
            </w:pPr>
            <w:r>
              <w:rPr>
                <w:rFonts w:hint="eastAsia" w:ascii="宋体" w:hAnsi="宋体" w:eastAsia="仿宋_GB2312" w:cs="仿宋_GB2312"/>
                <w:b w:val="0"/>
                <w:bCs w:val="0"/>
                <w:i w:val="0"/>
                <w:color w:val="auto"/>
                <w:kern w:val="0"/>
                <w:sz w:val="21"/>
                <w:szCs w:val="21"/>
                <w:u w:val="none"/>
                <w:lang w:val="en-US" w:eastAsia="zh-CN"/>
              </w:rPr>
              <w:t>管理水平</w:t>
            </w:r>
            <w:r>
              <w:rPr>
                <w:rFonts w:hint="eastAsia" w:ascii="宋体" w:hAnsi="宋体" w:eastAsia="宋体" w:cs="宋体"/>
                <w:b w:val="0"/>
                <w:bCs w:val="0"/>
                <w:i w:val="0"/>
                <w:color w:val="auto"/>
                <w:kern w:val="0"/>
                <w:sz w:val="21"/>
                <w:szCs w:val="21"/>
                <w:u w:val="none"/>
                <w:lang w:val="en-US" w:eastAsia="zh-CN"/>
              </w:rPr>
              <w:t>57</w:t>
            </w:r>
            <w:r>
              <w:rPr>
                <w:rFonts w:hint="eastAsia" w:ascii="宋体" w:hAnsi="宋体" w:eastAsia="仿宋_GB2312" w:cs="仿宋_GB2312"/>
                <w:b w:val="0"/>
                <w:bCs w:val="0"/>
                <w:i w:val="0"/>
                <w:color w:val="auto"/>
                <w:kern w:val="0"/>
                <w:sz w:val="21"/>
                <w:szCs w:val="21"/>
                <w:u w:val="none"/>
                <w:lang w:val="en-US" w:eastAsia="zh-CN"/>
              </w:rPr>
              <w:t>分</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533F8">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sz w:val="21"/>
                <w:szCs w:val="21"/>
                <w:u w:val="none"/>
              </w:rPr>
            </w:pPr>
            <w:r>
              <w:rPr>
                <w:rFonts w:hint="eastAsia" w:ascii="宋体" w:hAnsi="宋体" w:eastAsia="仿宋_GB2312" w:cs="仿宋_GB2312"/>
                <w:b w:val="0"/>
                <w:bCs w:val="0"/>
                <w:i w:val="0"/>
                <w:color w:val="auto"/>
                <w:kern w:val="0"/>
                <w:sz w:val="21"/>
                <w:szCs w:val="21"/>
                <w:u w:val="none"/>
                <w:lang w:val="en-US" w:eastAsia="zh-CN"/>
              </w:rPr>
              <w:t>服务方案</w:t>
            </w:r>
          </w:p>
        </w:tc>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40209">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sz w:val="21"/>
                <w:szCs w:val="21"/>
                <w:u w:val="none"/>
              </w:rPr>
            </w:pPr>
            <w:r>
              <w:rPr>
                <w:rFonts w:hint="eastAsia" w:ascii="宋体" w:hAnsi="宋体" w:eastAsia="宋体" w:cs="宋体"/>
                <w:b w:val="0"/>
                <w:bCs w:val="0"/>
                <w:i w:val="0"/>
                <w:color w:val="auto"/>
                <w:kern w:val="0"/>
                <w:sz w:val="21"/>
                <w:szCs w:val="21"/>
                <w:u w:val="none"/>
                <w:lang w:eastAsia="zh-CN"/>
              </w:rPr>
              <w:t>25</w:t>
            </w:r>
          </w:p>
        </w:tc>
        <w:tc>
          <w:tcPr>
            <w:tcW w:w="3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FDEB9">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both"/>
              <w:textAlignment w:val="center"/>
              <w:rPr>
                <w:rFonts w:hint="eastAsia" w:ascii="宋体" w:hAnsi="宋体" w:eastAsia="仿宋_GB2312" w:cs="仿宋_GB2312"/>
                <w:b w:val="0"/>
                <w:bCs w:val="0"/>
                <w:i w:val="0"/>
                <w:color w:val="auto"/>
                <w:sz w:val="21"/>
                <w:szCs w:val="21"/>
                <w:u w:val="none"/>
              </w:rPr>
            </w:pPr>
            <w:r>
              <w:rPr>
                <w:rFonts w:hint="eastAsia" w:ascii="宋体" w:hAnsi="宋体" w:eastAsia="仿宋_GB2312" w:cs="仿宋_GB2312"/>
                <w:b w:val="0"/>
                <w:bCs w:val="0"/>
                <w:i w:val="0"/>
                <w:color w:val="auto"/>
                <w:kern w:val="0"/>
                <w:sz w:val="21"/>
                <w:szCs w:val="21"/>
                <w:u w:val="none"/>
                <w:lang w:val="en-US" w:eastAsia="zh-CN"/>
              </w:rPr>
              <w:t>根据参加遴选的承保机构制定的保险方案（</w:t>
            </w:r>
            <w:r>
              <w:rPr>
                <w:rFonts w:hint="eastAsia" w:ascii="宋体" w:hAnsi="宋体" w:eastAsia="宋体" w:cs="宋体"/>
                <w:b w:val="0"/>
                <w:bCs w:val="0"/>
                <w:i w:val="0"/>
                <w:color w:val="auto"/>
                <w:kern w:val="0"/>
                <w:sz w:val="21"/>
                <w:szCs w:val="21"/>
                <w:u w:val="none"/>
                <w:lang w:eastAsia="zh-CN"/>
              </w:rPr>
              <w:t>15</w:t>
            </w:r>
            <w:r>
              <w:rPr>
                <w:rFonts w:hint="eastAsia" w:ascii="宋体" w:hAnsi="宋体" w:eastAsia="仿宋_GB2312" w:cs="仿宋_GB2312"/>
                <w:b w:val="0"/>
                <w:bCs w:val="0"/>
                <w:i w:val="0"/>
                <w:color w:val="auto"/>
                <w:kern w:val="0"/>
                <w:sz w:val="21"/>
                <w:szCs w:val="21"/>
                <w:u w:val="none"/>
                <w:lang w:val="en-US" w:eastAsia="zh-CN"/>
              </w:rPr>
              <w:t>分），承保、查勘理赔服务方案（</w:t>
            </w:r>
            <w:r>
              <w:rPr>
                <w:rFonts w:hint="eastAsia" w:ascii="宋体" w:hAnsi="宋体" w:eastAsia="宋体" w:cs="宋体"/>
                <w:b w:val="0"/>
                <w:bCs w:val="0"/>
                <w:i w:val="0"/>
                <w:color w:val="auto"/>
                <w:kern w:val="0"/>
                <w:sz w:val="21"/>
                <w:szCs w:val="21"/>
                <w:u w:val="none"/>
                <w:lang w:val="en-US" w:eastAsia="zh-CN"/>
              </w:rPr>
              <w:t>5</w:t>
            </w:r>
            <w:r>
              <w:rPr>
                <w:rFonts w:hint="eastAsia" w:ascii="宋体" w:hAnsi="宋体" w:eastAsia="仿宋_GB2312" w:cs="仿宋_GB2312"/>
                <w:b w:val="0"/>
                <w:bCs w:val="0"/>
                <w:i w:val="0"/>
                <w:color w:val="auto"/>
                <w:kern w:val="0"/>
                <w:sz w:val="21"/>
                <w:szCs w:val="21"/>
                <w:u w:val="none"/>
                <w:lang w:val="en-US" w:eastAsia="zh-CN"/>
              </w:rPr>
              <w:t>分），基层服务网点建设情况（</w:t>
            </w:r>
            <w:r>
              <w:rPr>
                <w:rFonts w:hint="eastAsia" w:ascii="宋体" w:hAnsi="宋体" w:eastAsia="宋体" w:cs="宋体"/>
                <w:b w:val="0"/>
                <w:bCs w:val="0"/>
                <w:i w:val="0"/>
                <w:color w:val="auto"/>
                <w:kern w:val="0"/>
                <w:sz w:val="21"/>
                <w:szCs w:val="21"/>
                <w:u w:val="none"/>
                <w:lang w:val="en-US" w:eastAsia="zh-CN"/>
              </w:rPr>
              <w:t>3</w:t>
            </w:r>
            <w:r>
              <w:rPr>
                <w:rFonts w:hint="eastAsia" w:ascii="宋体" w:hAnsi="宋体" w:eastAsia="仿宋_GB2312" w:cs="仿宋_GB2312"/>
                <w:b w:val="0"/>
                <w:bCs w:val="0"/>
                <w:i w:val="0"/>
                <w:color w:val="auto"/>
                <w:kern w:val="0"/>
                <w:sz w:val="21"/>
                <w:szCs w:val="21"/>
                <w:u w:val="none"/>
                <w:lang w:val="en-US" w:eastAsia="zh-CN"/>
              </w:rPr>
              <w:t>分），协保员培训考核方案（</w:t>
            </w:r>
            <w:r>
              <w:rPr>
                <w:rFonts w:hint="eastAsia" w:ascii="宋体" w:hAnsi="宋体" w:eastAsia="宋体" w:cs="宋体"/>
                <w:b w:val="0"/>
                <w:bCs w:val="0"/>
                <w:i w:val="0"/>
                <w:color w:val="auto"/>
                <w:kern w:val="0"/>
                <w:sz w:val="21"/>
                <w:szCs w:val="21"/>
                <w:u w:val="none"/>
                <w:lang w:val="en-US" w:eastAsia="zh-CN"/>
              </w:rPr>
              <w:t>2</w:t>
            </w:r>
            <w:r>
              <w:rPr>
                <w:rFonts w:hint="eastAsia" w:ascii="宋体" w:hAnsi="宋体" w:eastAsia="仿宋_GB2312" w:cs="仿宋_GB2312"/>
                <w:b w:val="0"/>
                <w:bCs w:val="0"/>
                <w:i w:val="0"/>
                <w:color w:val="auto"/>
                <w:kern w:val="0"/>
                <w:sz w:val="21"/>
                <w:szCs w:val="21"/>
                <w:u w:val="none"/>
                <w:lang w:val="en-US" w:eastAsia="zh-CN"/>
              </w:rPr>
              <w:t>分）等进行综合评价。保险方案中应包括保险产品核心要素、理赔标准以及服务年度简单赔付率、综合费用率、投保覆盖率、承保利润率的目标值</w:t>
            </w:r>
            <w:r>
              <w:rPr>
                <w:rFonts w:hint="eastAsia" w:ascii="宋体" w:hAnsi="宋体" w:eastAsia="仿宋_GB2312" w:cs="仿宋_GB2312"/>
                <w:b w:val="0"/>
                <w:bCs w:val="0"/>
                <w:i w:val="0"/>
                <w:color w:val="auto"/>
                <w:kern w:val="0"/>
                <w:sz w:val="21"/>
                <w:szCs w:val="21"/>
                <w:u w:val="none"/>
                <w:lang w:eastAsia="zh-CN"/>
              </w:rPr>
              <w:t>（</w:t>
            </w:r>
            <w:r>
              <w:rPr>
                <w:rFonts w:hint="eastAsia" w:ascii="宋体" w:hAnsi="宋体" w:eastAsia="仿宋_GB2312" w:cs="仿宋_GB2312"/>
                <w:b w:val="0"/>
                <w:bCs w:val="0"/>
                <w:i w:val="0"/>
                <w:color w:val="auto"/>
                <w:kern w:val="0"/>
                <w:sz w:val="21"/>
                <w:szCs w:val="21"/>
                <w:u w:val="none"/>
                <w:lang w:val="en-US" w:eastAsia="zh-CN"/>
              </w:rPr>
              <w:t>上述目标值以近三年承保机构历史数据为参考，未在我省开展农业保险服务的保险公司，以四川、贵州、广西省级公司相关指标历史数据为参考，原则上按照参加遴选承保机构指标值大小排序评分</w:t>
            </w:r>
            <w:r>
              <w:rPr>
                <w:rFonts w:hint="eastAsia" w:ascii="宋体" w:hAnsi="宋体" w:eastAsia="仿宋_GB2312" w:cs="仿宋_GB2312"/>
                <w:b w:val="0"/>
                <w:bCs w:val="0"/>
                <w:i w:val="0"/>
                <w:color w:val="auto"/>
                <w:kern w:val="0"/>
                <w:sz w:val="21"/>
                <w:szCs w:val="21"/>
                <w:u w:val="none"/>
                <w:lang w:eastAsia="zh-CN"/>
              </w:rPr>
              <w:t>）；服务方案</w:t>
            </w:r>
            <w:r>
              <w:rPr>
                <w:rFonts w:hint="eastAsia" w:ascii="宋体" w:hAnsi="宋体" w:eastAsia="仿宋_GB2312" w:cs="仿宋_GB2312"/>
                <w:b w:val="0"/>
                <w:bCs w:val="0"/>
                <w:i w:val="0"/>
                <w:color w:val="auto"/>
                <w:kern w:val="0"/>
                <w:sz w:val="21"/>
                <w:szCs w:val="21"/>
                <w:u w:val="none"/>
                <w:lang w:val="en-US" w:eastAsia="zh-CN"/>
              </w:rPr>
              <w:t>包括人员配置、服务流程及承诺时限、精准承保理赔科技手段运用、响应时限安排、相关制度保障及服务承诺书等内容。优计</w:t>
            </w:r>
            <w:r>
              <w:rPr>
                <w:rFonts w:hint="eastAsia" w:ascii="宋体" w:hAnsi="宋体" w:eastAsia="宋体" w:cs="宋体"/>
                <w:b w:val="0"/>
                <w:bCs w:val="0"/>
                <w:i w:val="0"/>
                <w:color w:val="auto"/>
                <w:kern w:val="0"/>
                <w:sz w:val="21"/>
                <w:szCs w:val="21"/>
                <w:u w:val="none"/>
                <w:lang w:val="en-US" w:eastAsia="zh-CN"/>
              </w:rPr>
              <w:t>25</w:t>
            </w:r>
            <w:r>
              <w:rPr>
                <w:rFonts w:hint="eastAsia" w:ascii="宋体" w:hAnsi="宋体" w:eastAsia="仿宋_GB2312" w:cs="仿宋_GB2312"/>
                <w:b w:val="0"/>
                <w:bCs w:val="0"/>
                <w:i w:val="0"/>
                <w:color w:val="auto"/>
                <w:kern w:val="0"/>
                <w:sz w:val="21"/>
                <w:szCs w:val="21"/>
                <w:u w:val="none"/>
                <w:lang w:val="en-US" w:eastAsia="zh-CN"/>
              </w:rPr>
              <w:t>-</w:t>
            </w:r>
            <w:r>
              <w:rPr>
                <w:rFonts w:hint="eastAsia" w:ascii="宋体" w:hAnsi="宋体" w:eastAsia="宋体" w:cs="宋体"/>
                <w:b w:val="0"/>
                <w:bCs w:val="0"/>
                <w:i w:val="0"/>
                <w:color w:val="auto"/>
                <w:kern w:val="0"/>
                <w:sz w:val="21"/>
                <w:szCs w:val="21"/>
                <w:u w:val="none"/>
                <w:lang w:val="en-US" w:eastAsia="zh-CN"/>
              </w:rPr>
              <w:t>19</w:t>
            </w:r>
            <w:r>
              <w:rPr>
                <w:rFonts w:hint="eastAsia" w:ascii="宋体" w:hAnsi="宋体" w:eastAsia="仿宋_GB2312" w:cs="仿宋_GB2312"/>
                <w:b w:val="0"/>
                <w:bCs w:val="0"/>
                <w:i w:val="0"/>
                <w:color w:val="auto"/>
                <w:kern w:val="0"/>
                <w:sz w:val="21"/>
                <w:szCs w:val="21"/>
                <w:u w:val="none"/>
                <w:lang w:val="en-US" w:eastAsia="zh-CN"/>
              </w:rPr>
              <w:t>分，良计18-12分，一般计</w:t>
            </w:r>
            <w:r>
              <w:rPr>
                <w:rFonts w:hint="eastAsia" w:ascii="宋体" w:hAnsi="宋体" w:eastAsia="宋体" w:cs="宋体"/>
                <w:b w:val="0"/>
                <w:bCs w:val="0"/>
                <w:i w:val="0"/>
                <w:color w:val="auto"/>
                <w:kern w:val="0"/>
                <w:sz w:val="21"/>
                <w:szCs w:val="21"/>
                <w:u w:val="none"/>
                <w:lang w:val="en-US" w:eastAsia="zh-CN"/>
              </w:rPr>
              <w:t>11-5</w:t>
            </w:r>
            <w:r>
              <w:rPr>
                <w:rFonts w:hint="eastAsia" w:ascii="宋体" w:hAnsi="宋体" w:eastAsia="仿宋_GB2312" w:cs="仿宋_GB2312"/>
                <w:b w:val="0"/>
                <w:bCs w:val="0"/>
                <w:i w:val="0"/>
                <w:color w:val="auto"/>
                <w:kern w:val="0"/>
                <w:sz w:val="21"/>
                <w:szCs w:val="21"/>
                <w:u w:val="none"/>
                <w:lang w:val="en-US" w:eastAsia="zh-CN"/>
              </w:rPr>
              <w:t>分，差不计分。</w:t>
            </w:r>
          </w:p>
        </w:tc>
        <w:tc>
          <w:tcPr>
            <w:tcW w:w="33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D4FB1">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both"/>
              <w:textAlignment w:val="center"/>
              <w:rPr>
                <w:rFonts w:hint="eastAsia" w:ascii="宋体" w:hAnsi="宋体" w:eastAsia="仿宋_GB2312" w:cs="仿宋_GB2312"/>
                <w:b w:val="0"/>
                <w:bCs w:val="0"/>
                <w:i w:val="0"/>
                <w:color w:val="auto"/>
                <w:sz w:val="21"/>
                <w:szCs w:val="21"/>
                <w:u w:val="none"/>
              </w:rPr>
            </w:pPr>
            <w:r>
              <w:rPr>
                <w:rFonts w:hint="eastAsia" w:ascii="宋体" w:hAnsi="宋体" w:eastAsia="仿宋_GB2312" w:cs="仿宋_GB2312"/>
                <w:b w:val="0"/>
                <w:bCs w:val="0"/>
                <w:i w:val="0"/>
                <w:color w:val="auto"/>
                <w:kern w:val="0"/>
                <w:sz w:val="21"/>
                <w:szCs w:val="21"/>
                <w:u w:val="none"/>
                <w:lang w:val="en-US" w:eastAsia="zh-CN"/>
              </w:rPr>
              <w:t>以参加遴选的承保机构提供的资料文本为准。服务承诺书包括但不限于遵守农业保险有关法律法规（特别是不进行虚假承保和虚假理赔），按照服务方案开展业务，在接到被保险人报案后</w:t>
            </w:r>
            <w:r>
              <w:rPr>
                <w:rFonts w:hint="eastAsia" w:ascii="宋体" w:hAnsi="宋体" w:eastAsia="宋体" w:cs="宋体"/>
                <w:b w:val="0"/>
                <w:bCs w:val="0"/>
                <w:i w:val="0"/>
                <w:color w:val="auto"/>
                <w:kern w:val="0"/>
                <w:sz w:val="21"/>
                <w:szCs w:val="21"/>
                <w:u w:val="none"/>
                <w:lang w:val="en-US" w:eastAsia="zh-CN"/>
              </w:rPr>
              <w:t>24</w:t>
            </w:r>
            <w:r>
              <w:rPr>
                <w:rFonts w:hint="eastAsia" w:ascii="宋体" w:hAnsi="宋体" w:eastAsia="仿宋_GB2312" w:cs="仿宋_GB2312"/>
                <w:b w:val="0"/>
                <w:bCs w:val="0"/>
                <w:i w:val="0"/>
                <w:color w:val="auto"/>
                <w:kern w:val="0"/>
                <w:sz w:val="21"/>
                <w:szCs w:val="21"/>
                <w:u w:val="none"/>
                <w:lang w:val="en-US" w:eastAsia="zh-CN"/>
              </w:rPr>
              <w:t>小时内进行现场查勘、在接到被保险人报案后在规定时限内完成定损（种植业、森林在</w:t>
            </w:r>
            <w:r>
              <w:rPr>
                <w:rFonts w:hint="eastAsia" w:ascii="宋体" w:hAnsi="宋体" w:eastAsia="宋体" w:cs="宋体"/>
                <w:b w:val="0"/>
                <w:bCs w:val="0"/>
                <w:i w:val="0"/>
                <w:color w:val="auto"/>
                <w:kern w:val="0"/>
                <w:sz w:val="21"/>
                <w:szCs w:val="21"/>
                <w:u w:val="none"/>
                <w:lang w:val="en-US" w:eastAsia="zh-CN"/>
              </w:rPr>
              <w:t>20</w:t>
            </w:r>
            <w:r>
              <w:rPr>
                <w:rFonts w:hint="eastAsia" w:ascii="宋体" w:hAnsi="宋体" w:eastAsia="仿宋_GB2312" w:cs="仿宋_GB2312"/>
                <w:b w:val="0"/>
                <w:bCs w:val="0"/>
                <w:i w:val="0"/>
                <w:color w:val="auto"/>
                <w:kern w:val="0"/>
                <w:sz w:val="21"/>
                <w:szCs w:val="21"/>
                <w:u w:val="none"/>
                <w:lang w:val="en-US" w:eastAsia="zh-CN"/>
              </w:rPr>
              <w:t>日内完成定损、养殖业在</w:t>
            </w:r>
            <w:r>
              <w:rPr>
                <w:rFonts w:hint="eastAsia" w:ascii="宋体" w:hAnsi="宋体" w:eastAsia="宋体" w:cs="宋体"/>
                <w:b w:val="0"/>
                <w:bCs w:val="0"/>
                <w:i w:val="0"/>
                <w:color w:val="auto"/>
                <w:kern w:val="0"/>
                <w:sz w:val="21"/>
                <w:szCs w:val="21"/>
                <w:u w:val="none"/>
                <w:lang w:val="en-US" w:eastAsia="zh-CN"/>
              </w:rPr>
              <w:t>3</w:t>
            </w:r>
            <w:r>
              <w:rPr>
                <w:rFonts w:hint="eastAsia" w:ascii="宋体" w:hAnsi="宋体" w:eastAsia="仿宋_GB2312" w:cs="仿宋_GB2312"/>
                <w:b w:val="0"/>
                <w:bCs w:val="0"/>
                <w:i w:val="0"/>
                <w:color w:val="auto"/>
                <w:kern w:val="0"/>
                <w:sz w:val="21"/>
                <w:szCs w:val="21"/>
                <w:u w:val="none"/>
                <w:lang w:val="en-US" w:eastAsia="zh-CN"/>
              </w:rPr>
              <w:t>日内完成定损）、在与被保险人达成赔偿协议后</w:t>
            </w:r>
            <w:r>
              <w:rPr>
                <w:rFonts w:hint="eastAsia" w:ascii="宋体" w:hAnsi="宋体" w:eastAsia="宋体" w:cs="宋体"/>
                <w:b w:val="0"/>
                <w:bCs w:val="0"/>
                <w:i w:val="0"/>
                <w:color w:val="auto"/>
                <w:kern w:val="0"/>
                <w:sz w:val="21"/>
                <w:szCs w:val="21"/>
                <w:u w:val="none"/>
                <w:lang w:val="en-US" w:eastAsia="zh-CN"/>
              </w:rPr>
              <w:t>10</w:t>
            </w:r>
            <w:r>
              <w:rPr>
                <w:rFonts w:hint="eastAsia" w:ascii="宋体" w:hAnsi="宋体" w:eastAsia="仿宋_GB2312" w:cs="仿宋_GB2312"/>
                <w:b w:val="0"/>
                <w:bCs w:val="0"/>
                <w:i w:val="0"/>
                <w:color w:val="auto"/>
                <w:kern w:val="0"/>
                <w:sz w:val="21"/>
                <w:szCs w:val="21"/>
                <w:u w:val="none"/>
                <w:lang w:val="en-US" w:eastAsia="zh-CN"/>
              </w:rPr>
              <w:t>日内支付赔款等，并加盖参加遴选的承保机构公章。</w:t>
            </w:r>
          </w:p>
        </w:tc>
      </w:tr>
      <w:tr w14:paraId="3EDE8E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25"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1D8E1">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sz w:val="21"/>
                <w:szCs w:val="21"/>
                <w:u w:val="none"/>
              </w:rPr>
            </w:pPr>
            <w:r>
              <w:rPr>
                <w:rFonts w:hint="eastAsia" w:ascii="宋体" w:hAnsi="宋体" w:eastAsia="宋体" w:cs="宋体"/>
                <w:b w:val="0"/>
                <w:bCs w:val="0"/>
                <w:i w:val="0"/>
                <w:color w:val="auto"/>
                <w:kern w:val="0"/>
                <w:sz w:val="21"/>
                <w:szCs w:val="21"/>
                <w:u w:val="none"/>
                <w:lang w:val="en-US" w:eastAsia="zh-CN"/>
              </w:rPr>
              <w:t>9</w:t>
            </w:r>
          </w:p>
        </w:tc>
        <w:tc>
          <w:tcPr>
            <w:tcW w:w="694" w:type="dxa"/>
            <w:vMerge w:val="continue"/>
            <w:tcBorders>
              <w:left w:val="single" w:color="000000" w:sz="4" w:space="0"/>
              <w:right w:val="single" w:color="000000" w:sz="4" w:space="0"/>
            </w:tcBorders>
            <w:shd w:val="clear" w:color="auto" w:fill="auto"/>
            <w:vAlign w:val="center"/>
          </w:tcPr>
          <w:p w14:paraId="3290DA19">
            <w:pPr>
              <w:keepNext w:val="0"/>
              <w:keepLines w:val="0"/>
              <w:pageBreakBefore w:val="0"/>
              <w:pBdr>
                <w:top w:val="none" w:color="auto" w:sz="0" w:space="0"/>
                <w:bottom w:val="none" w:color="auto" w:sz="0" w:space="0"/>
              </w:pBdr>
              <w:kinsoku/>
              <w:wordWrap/>
              <w:overflowPunct/>
              <w:topLinePunct w:val="0"/>
              <w:autoSpaceDE/>
              <w:autoSpaceDN/>
              <w:bidi w:val="0"/>
              <w:adjustRightInd/>
              <w:snapToGrid/>
              <w:spacing w:line="320" w:lineRule="exact"/>
              <w:jc w:val="center"/>
              <w:rPr>
                <w:rFonts w:hint="eastAsia" w:ascii="宋体" w:hAnsi="宋体" w:eastAsia="仿宋_GB2312" w:cs="仿宋_GB2312"/>
                <w:b w:val="0"/>
                <w:bCs w:val="0"/>
                <w:i w:val="0"/>
                <w:color w:val="auto"/>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E9BA9">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sz w:val="21"/>
                <w:szCs w:val="21"/>
                <w:u w:val="none"/>
              </w:rPr>
            </w:pPr>
            <w:r>
              <w:rPr>
                <w:rFonts w:hint="eastAsia" w:ascii="宋体" w:hAnsi="宋体" w:eastAsia="仿宋_GB2312" w:cs="仿宋_GB2312"/>
                <w:b w:val="0"/>
                <w:bCs w:val="0"/>
                <w:i w:val="0"/>
                <w:color w:val="auto"/>
                <w:kern w:val="0"/>
                <w:sz w:val="21"/>
                <w:szCs w:val="21"/>
                <w:u w:val="none"/>
                <w:lang w:val="en-US" w:eastAsia="zh-CN"/>
              </w:rPr>
              <w:t>农业保险科技投入</w:t>
            </w:r>
          </w:p>
        </w:tc>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FC33C">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sz w:val="21"/>
                <w:szCs w:val="21"/>
                <w:u w:val="none"/>
              </w:rPr>
            </w:pPr>
            <w:r>
              <w:rPr>
                <w:rFonts w:hint="eastAsia" w:ascii="宋体" w:hAnsi="宋体" w:eastAsia="宋体" w:cs="宋体"/>
                <w:b w:val="0"/>
                <w:bCs w:val="0"/>
                <w:i w:val="0"/>
                <w:color w:val="auto"/>
                <w:kern w:val="0"/>
                <w:sz w:val="21"/>
                <w:szCs w:val="21"/>
                <w:u w:val="none"/>
                <w:lang w:val="en-US" w:eastAsia="zh-CN"/>
              </w:rPr>
              <w:t>6</w:t>
            </w:r>
          </w:p>
        </w:tc>
        <w:tc>
          <w:tcPr>
            <w:tcW w:w="3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3C54D">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both"/>
              <w:textAlignment w:val="center"/>
              <w:rPr>
                <w:rFonts w:hint="eastAsia" w:ascii="宋体" w:hAnsi="宋体" w:eastAsia="仿宋_GB2312" w:cs="仿宋_GB2312"/>
                <w:b w:val="0"/>
                <w:bCs w:val="0"/>
                <w:i w:val="0"/>
                <w:color w:val="auto"/>
                <w:sz w:val="21"/>
                <w:szCs w:val="21"/>
                <w:u w:val="none"/>
              </w:rPr>
            </w:pPr>
            <w:r>
              <w:rPr>
                <w:rFonts w:hint="eastAsia" w:ascii="宋体" w:hAnsi="宋体" w:eastAsia="仿宋_GB2312" w:cs="仿宋_GB2312"/>
                <w:b w:val="0"/>
                <w:bCs w:val="0"/>
                <w:i w:val="0"/>
                <w:color w:val="auto"/>
                <w:kern w:val="0"/>
                <w:sz w:val="21"/>
                <w:szCs w:val="21"/>
                <w:u w:val="none"/>
                <w:lang w:val="en-US" w:eastAsia="zh-CN"/>
              </w:rPr>
              <w:t>根据参加遴选的承保机构农业保险科技投入率（农业保险科技投入支出/农业保险保费收入）以当年云南省研究与试验发展（R&amp;D）经费投入强度的</w:t>
            </w:r>
            <w:r>
              <w:rPr>
                <w:rFonts w:hint="eastAsia" w:ascii="宋体" w:hAnsi="宋体" w:eastAsia="宋体" w:cs="宋体"/>
                <w:b w:val="0"/>
                <w:bCs w:val="0"/>
                <w:i w:val="0"/>
                <w:color w:val="auto"/>
                <w:kern w:val="0"/>
                <w:sz w:val="21"/>
                <w:szCs w:val="21"/>
                <w:u w:val="none"/>
                <w:lang w:val="en-US" w:eastAsia="zh-CN"/>
              </w:rPr>
              <w:t>50</w:t>
            </w:r>
            <w:r>
              <w:rPr>
                <w:rFonts w:hint="eastAsia" w:ascii="宋体" w:hAnsi="宋体" w:eastAsia="仿宋_GB2312" w:cs="仿宋_GB2312"/>
                <w:b w:val="0"/>
                <w:bCs w:val="0"/>
                <w:i w:val="0"/>
                <w:color w:val="auto"/>
                <w:kern w:val="0"/>
                <w:sz w:val="21"/>
                <w:szCs w:val="21"/>
                <w:u w:val="none"/>
                <w:lang w:val="en-US" w:eastAsia="zh-CN"/>
              </w:rPr>
              <w:t>%为基准值，大于等于基准值，得满分；每低于</w:t>
            </w:r>
            <w:r>
              <w:rPr>
                <w:rFonts w:hint="eastAsia" w:ascii="宋体" w:hAnsi="宋体" w:eastAsia="宋体" w:cs="宋体"/>
                <w:b w:val="0"/>
                <w:bCs w:val="0"/>
                <w:i w:val="0"/>
                <w:color w:val="auto"/>
                <w:kern w:val="0"/>
                <w:sz w:val="21"/>
                <w:szCs w:val="21"/>
                <w:u w:val="none"/>
                <w:lang w:val="en-US" w:eastAsia="zh-CN"/>
              </w:rPr>
              <w:t>0</w:t>
            </w:r>
            <w:r>
              <w:rPr>
                <w:rFonts w:hint="eastAsia" w:ascii="宋体" w:hAnsi="宋体" w:eastAsia="仿宋_GB2312" w:cs="仿宋_GB2312"/>
                <w:b w:val="0"/>
                <w:bCs w:val="0"/>
                <w:i w:val="0"/>
                <w:color w:val="auto"/>
                <w:kern w:val="0"/>
                <w:sz w:val="21"/>
                <w:szCs w:val="21"/>
                <w:u w:val="none"/>
                <w:lang w:val="en-US" w:eastAsia="zh-CN"/>
              </w:rPr>
              <w:t>.</w:t>
            </w:r>
            <w:r>
              <w:rPr>
                <w:rFonts w:hint="eastAsia" w:ascii="宋体" w:hAnsi="宋体" w:eastAsia="宋体" w:cs="宋体"/>
                <w:b w:val="0"/>
                <w:bCs w:val="0"/>
                <w:i w:val="0"/>
                <w:color w:val="auto"/>
                <w:kern w:val="0"/>
                <w:sz w:val="21"/>
                <w:szCs w:val="21"/>
                <w:u w:val="none"/>
                <w:lang w:val="en-US" w:eastAsia="zh-CN"/>
              </w:rPr>
              <w:t>05</w:t>
            </w:r>
            <w:r>
              <w:rPr>
                <w:rFonts w:hint="eastAsia" w:ascii="宋体" w:hAnsi="宋体" w:eastAsia="仿宋_GB2312" w:cs="仿宋_GB2312"/>
                <w:b w:val="0"/>
                <w:bCs w:val="0"/>
                <w:i w:val="0"/>
                <w:color w:val="auto"/>
                <w:kern w:val="0"/>
                <w:sz w:val="21"/>
                <w:szCs w:val="21"/>
                <w:u w:val="none"/>
                <w:lang w:val="en-US" w:eastAsia="zh-CN"/>
              </w:rPr>
              <w:t>个百分点，扣</w:t>
            </w:r>
            <w:r>
              <w:rPr>
                <w:rFonts w:hint="eastAsia" w:ascii="宋体" w:hAnsi="宋体" w:eastAsia="宋体" w:cs="宋体"/>
                <w:b w:val="0"/>
                <w:bCs w:val="0"/>
                <w:i w:val="0"/>
                <w:color w:val="auto"/>
                <w:kern w:val="0"/>
                <w:sz w:val="21"/>
                <w:szCs w:val="21"/>
                <w:u w:val="none"/>
                <w:lang w:val="en-US" w:eastAsia="zh-CN"/>
              </w:rPr>
              <w:t>3</w:t>
            </w:r>
            <w:r>
              <w:rPr>
                <w:rFonts w:hint="eastAsia" w:ascii="宋体" w:hAnsi="宋体" w:eastAsia="仿宋_GB2312" w:cs="仿宋_GB2312"/>
                <w:b w:val="0"/>
                <w:bCs w:val="0"/>
                <w:i w:val="0"/>
                <w:color w:val="auto"/>
                <w:kern w:val="0"/>
                <w:sz w:val="21"/>
                <w:szCs w:val="21"/>
                <w:u w:val="none"/>
                <w:lang w:val="en-US" w:eastAsia="zh-CN"/>
              </w:rPr>
              <w:t>分。</w:t>
            </w:r>
          </w:p>
        </w:tc>
        <w:tc>
          <w:tcPr>
            <w:tcW w:w="33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7FFC1">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both"/>
              <w:textAlignment w:val="center"/>
              <w:rPr>
                <w:rFonts w:hint="eastAsia" w:ascii="宋体" w:hAnsi="宋体" w:eastAsia="仿宋_GB2312" w:cs="仿宋_GB2312"/>
                <w:b w:val="0"/>
                <w:bCs w:val="0"/>
                <w:i w:val="0"/>
                <w:color w:val="auto"/>
                <w:sz w:val="21"/>
                <w:szCs w:val="21"/>
                <w:u w:val="none"/>
              </w:rPr>
            </w:pPr>
            <w:r>
              <w:rPr>
                <w:rFonts w:hint="eastAsia" w:ascii="宋体" w:hAnsi="宋体" w:eastAsia="仿宋_GB2312" w:cs="仿宋_GB2312"/>
                <w:b w:val="0"/>
                <w:bCs w:val="0"/>
                <w:i w:val="0"/>
                <w:color w:val="auto"/>
                <w:kern w:val="0"/>
                <w:sz w:val="21"/>
                <w:szCs w:val="21"/>
                <w:u w:val="none"/>
                <w:lang w:val="en-US" w:eastAsia="zh-CN"/>
              </w:rPr>
              <w:t>由参加遴选的承保机构提供农业保险科技投入相关项目合同资料及投入资金的相关证明材料。</w:t>
            </w:r>
          </w:p>
        </w:tc>
      </w:tr>
      <w:tr w14:paraId="344F6C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20" w:hRule="atLeast"/>
          <w:jc w:val="center"/>
        </w:trPr>
        <w:tc>
          <w:tcPr>
            <w:tcW w:w="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DA23E">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sz w:val="21"/>
                <w:szCs w:val="21"/>
                <w:u w:val="none"/>
                <w:lang w:val="en-US"/>
              </w:rPr>
            </w:pPr>
            <w:r>
              <w:rPr>
                <w:rFonts w:hint="eastAsia" w:ascii="宋体" w:hAnsi="宋体" w:eastAsia="宋体" w:cs="宋体"/>
                <w:b w:val="0"/>
                <w:bCs w:val="0"/>
                <w:i w:val="0"/>
                <w:color w:val="auto"/>
                <w:kern w:val="0"/>
                <w:sz w:val="21"/>
                <w:szCs w:val="21"/>
                <w:u w:val="none"/>
                <w:lang w:val="en-US" w:eastAsia="zh-CN"/>
              </w:rPr>
              <w:t>10</w:t>
            </w:r>
          </w:p>
        </w:tc>
        <w:tc>
          <w:tcPr>
            <w:tcW w:w="694" w:type="dxa"/>
            <w:vMerge w:val="continue"/>
            <w:tcBorders>
              <w:left w:val="single" w:color="000000" w:sz="4" w:space="0"/>
              <w:bottom w:val="single" w:color="000000" w:sz="4" w:space="0"/>
              <w:right w:val="single" w:color="000000" w:sz="4" w:space="0"/>
            </w:tcBorders>
            <w:shd w:val="clear" w:color="auto" w:fill="auto"/>
            <w:vAlign w:val="center"/>
          </w:tcPr>
          <w:p w14:paraId="7B16BB2C">
            <w:pPr>
              <w:keepNext w:val="0"/>
              <w:keepLines w:val="0"/>
              <w:pageBreakBefore w:val="0"/>
              <w:pBdr>
                <w:top w:val="none" w:color="auto" w:sz="0" w:space="0"/>
                <w:bottom w:val="none" w:color="auto" w:sz="0" w:space="0"/>
              </w:pBdr>
              <w:kinsoku/>
              <w:wordWrap/>
              <w:overflowPunct/>
              <w:topLinePunct w:val="0"/>
              <w:autoSpaceDE/>
              <w:autoSpaceDN/>
              <w:bidi w:val="0"/>
              <w:adjustRightInd/>
              <w:snapToGrid/>
              <w:spacing w:line="320" w:lineRule="exact"/>
              <w:jc w:val="center"/>
              <w:rPr>
                <w:rFonts w:hint="eastAsia" w:ascii="宋体" w:hAnsi="宋体" w:eastAsia="仿宋_GB2312" w:cs="仿宋_GB2312"/>
                <w:b w:val="0"/>
                <w:bCs w:val="0"/>
                <w:i w:val="0"/>
                <w:color w:val="auto"/>
                <w:sz w:val="21"/>
                <w:szCs w:val="21"/>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A72F1">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sz w:val="21"/>
                <w:szCs w:val="21"/>
                <w:u w:val="none"/>
              </w:rPr>
            </w:pPr>
            <w:r>
              <w:rPr>
                <w:rFonts w:hint="eastAsia" w:ascii="宋体" w:hAnsi="宋体" w:eastAsia="仿宋_GB2312" w:cs="仿宋_GB2312"/>
                <w:b w:val="0"/>
                <w:bCs w:val="0"/>
                <w:i w:val="0"/>
                <w:color w:val="auto"/>
                <w:kern w:val="0"/>
                <w:sz w:val="21"/>
                <w:szCs w:val="21"/>
                <w:u w:val="none"/>
                <w:lang w:val="en-US" w:eastAsia="zh-CN"/>
              </w:rPr>
              <w:t>技术文件制作</w:t>
            </w:r>
          </w:p>
        </w:tc>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3B6DC">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sz w:val="21"/>
                <w:szCs w:val="21"/>
                <w:u w:val="none"/>
              </w:rPr>
            </w:pPr>
            <w:r>
              <w:rPr>
                <w:rFonts w:hint="eastAsia" w:ascii="宋体" w:hAnsi="宋体" w:eastAsia="宋体" w:cs="宋体"/>
                <w:b w:val="0"/>
                <w:bCs w:val="0"/>
                <w:i w:val="0"/>
                <w:color w:val="auto"/>
                <w:kern w:val="0"/>
                <w:sz w:val="21"/>
                <w:szCs w:val="21"/>
                <w:u w:val="none"/>
                <w:lang w:val="en-US" w:eastAsia="zh-CN"/>
              </w:rPr>
              <w:t>6</w:t>
            </w:r>
          </w:p>
        </w:tc>
        <w:tc>
          <w:tcPr>
            <w:tcW w:w="3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9E56D">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both"/>
              <w:textAlignment w:val="center"/>
              <w:rPr>
                <w:rFonts w:hint="eastAsia" w:ascii="宋体" w:hAnsi="宋体" w:eastAsia="仿宋_GB2312" w:cs="仿宋_GB2312"/>
                <w:b w:val="0"/>
                <w:bCs w:val="0"/>
                <w:i w:val="0"/>
                <w:color w:val="auto"/>
                <w:sz w:val="21"/>
                <w:szCs w:val="21"/>
                <w:u w:val="none"/>
              </w:rPr>
            </w:pPr>
            <w:r>
              <w:rPr>
                <w:rFonts w:hint="eastAsia" w:ascii="宋体" w:hAnsi="宋体" w:eastAsia="仿宋_GB2312" w:cs="仿宋_GB2312"/>
                <w:b w:val="0"/>
                <w:bCs w:val="0"/>
                <w:i w:val="0"/>
                <w:color w:val="auto"/>
                <w:kern w:val="0"/>
                <w:sz w:val="21"/>
                <w:szCs w:val="21"/>
                <w:u w:val="none"/>
                <w:lang w:val="en-US" w:eastAsia="zh-CN"/>
              </w:rPr>
              <w:t>技术文件全面响应遴选文件要求，编制完整，有详细目录、连续页码、目录与有关材料排版顺序对应清晰、查阅方便得</w:t>
            </w:r>
            <w:r>
              <w:rPr>
                <w:rFonts w:hint="eastAsia" w:ascii="宋体" w:hAnsi="宋体" w:eastAsia="宋体" w:cs="宋体"/>
                <w:b w:val="0"/>
                <w:bCs w:val="0"/>
                <w:i w:val="0"/>
                <w:color w:val="auto"/>
                <w:kern w:val="0"/>
                <w:sz w:val="21"/>
                <w:szCs w:val="21"/>
                <w:u w:val="none"/>
                <w:lang w:val="en-US" w:eastAsia="zh-CN"/>
              </w:rPr>
              <w:t>6</w:t>
            </w:r>
            <w:r>
              <w:rPr>
                <w:rFonts w:hint="eastAsia" w:ascii="宋体" w:hAnsi="宋体" w:eastAsia="仿宋_GB2312" w:cs="仿宋_GB2312"/>
                <w:b w:val="0"/>
                <w:bCs w:val="0"/>
                <w:i w:val="0"/>
                <w:color w:val="auto"/>
                <w:kern w:val="0"/>
                <w:sz w:val="21"/>
                <w:szCs w:val="21"/>
                <w:u w:val="none"/>
                <w:lang w:val="en-US" w:eastAsia="zh-CN"/>
              </w:rPr>
              <w:t>分。</w:t>
            </w:r>
            <w:r>
              <w:rPr>
                <w:rFonts w:hint="eastAsia" w:ascii="宋体" w:hAnsi="宋体" w:eastAsia="仿宋_GB2312" w:cs="仿宋_GB2312"/>
                <w:b w:val="0"/>
                <w:bCs w:val="0"/>
                <w:i w:val="0"/>
                <w:color w:val="auto"/>
                <w:kern w:val="0"/>
                <w:sz w:val="21"/>
                <w:szCs w:val="21"/>
                <w:u w:val="none"/>
                <w:lang w:val="en-US" w:eastAsia="zh-CN"/>
              </w:rPr>
              <w:br w:type="textWrapping"/>
            </w:r>
            <w:r>
              <w:rPr>
                <w:rFonts w:hint="eastAsia" w:ascii="宋体" w:hAnsi="宋体" w:eastAsia="仿宋_GB2312" w:cs="仿宋_GB2312"/>
                <w:b w:val="0"/>
                <w:bCs w:val="0"/>
                <w:i w:val="0"/>
                <w:color w:val="auto"/>
                <w:kern w:val="0"/>
                <w:sz w:val="21"/>
                <w:szCs w:val="21"/>
                <w:u w:val="none"/>
                <w:lang w:val="en-US" w:eastAsia="zh-CN"/>
              </w:rPr>
              <w:t>编排杂乱无章、资料残缺不全、叙述模糊不清、前后不一致等，每处扣</w:t>
            </w:r>
            <w:r>
              <w:rPr>
                <w:rFonts w:hint="eastAsia" w:ascii="宋体" w:hAnsi="宋体" w:eastAsia="宋体" w:cs="宋体"/>
                <w:b w:val="0"/>
                <w:bCs w:val="0"/>
                <w:i w:val="0"/>
                <w:color w:val="auto"/>
                <w:kern w:val="0"/>
                <w:sz w:val="21"/>
                <w:szCs w:val="21"/>
                <w:u w:val="none"/>
                <w:lang w:val="en-US" w:eastAsia="zh-CN"/>
              </w:rPr>
              <w:t>1</w:t>
            </w:r>
            <w:r>
              <w:rPr>
                <w:rFonts w:hint="eastAsia" w:ascii="宋体" w:hAnsi="宋体" w:eastAsia="仿宋_GB2312" w:cs="仿宋_GB2312"/>
                <w:b w:val="0"/>
                <w:bCs w:val="0"/>
                <w:i w:val="0"/>
                <w:color w:val="auto"/>
                <w:kern w:val="0"/>
                <w:sz w:val="21"/>
                <w:szCs w:val="21"/>
                <w:u w:val="none"/>
                <w:lang w:val="en-US" w:eastAsia="zh-CN"/>
              </w:rPr>
              <w:t>分，扣完为止。</w:t>
            </w:r>
          </w:p>
        </w:tc>
        <w:tc>
          <w:tcPr>
            <w:tcW w:w="33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AB68F">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both"/>
              <w:textAlignment w:val="center"/>
              <w:rPr>
                <w:rFonts w:hint="eastAsia" w:ascii="宋体" w:hAnsi="宋体" w:eastAsia="仿宋_GB2312" w:cs="仿宋_GB2312"/>
                <w:b w:val="0"/>
                <w:bCs w:val="0"/>
                <w:i w:val="0"/>
                <w:color w:val="auto"/>
                <w:sz w:val="21"/>
                <w:szCs w:val="21"/>
                <w:u w:val="none"/>
              </w:rPr>
            </w:pPr>
            <w:r>
              <w:rPr>
                <w:rFonts w:hint="eastAsia" w:ascii="宋体" w:hAnsi="宋体" w:eastAsia="仿宋_GB2312" w:cs="仿宋_GB2312"/>
                <w:b w:val="0"/>
                <w:bCs w:val="0"/>
                <w:i w:val="0"/>
                <w:color w:val="auto"/>
                <w:kern w:val="0"/>
                <w:sz w:val="21"/>
                <w:szCs w:val="21"/>
                <w:u w:val="none"/>
                <w:lang w:val="en-US" w:eastAsia="zh-CN"/>
              </w:rPr>
              <w:t>以参加遴选的承保机构提供的文件资料为准。</w:t>
            </w:r>
          </w:p>
        </w:tc>
      </w:tr>
      <w:tr w14:paraId="4C31A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7" w:hRule="atLeast"/>
          <w:jc w:val="center"/>
        </w:trPr>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FA641">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sz w:val="21"/>
                <w:szCs w:val="21"/>
                <w:u w:val="none"/>
              </w:rPr>
            </w:pPr>
            <w:r>
              <w:rPr>
                <w:rFonts w:hint="eastAsia" w:ascii="宋体" w:hAnsi="宋体" w:eastAsia="仿宋_GB2312" w:cs="仿宋_GB2312"/>
                <w:b w:val="0"/>
                <w:bCs w:val="0"/>
                <w:i w:val="0"/>
                <w:color w:val="auto"/>
                <w:kern w:val="0"/>
                <w:sz w:val="21"/>
                <w:szCs w:val="21"/>
                <w:u w:val="none"/>
                <w:lang w:val="en-US" w:eastAsia="zh-CN"/>
              </w:rPr>
              <w:t>合 计</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5E740">
            <w:pPr>
              <w:keepNext w:val="0"/>
              <w:keepLines w:val="0"/>
              <w:pageBreakBefore w:val="0"/>
              <w:pBdr>
                <w:top w:val="none" w:color="auto" w:sz="0" w:space="0"/>
                <w:bottom w:val="none" w:color="auto" w:sz="0" w:space="0"/>
              </w:pBdr>
              <w:kinsoku/>
              <w:wordWrap/>
              <w:overflowPunct/>
              <w:topLinePunct w:val="0"/>
              <w:autoSpaceDE/>
              <w:autoSpaceDN/>
              <w:bidi w:val="0"/>
              <w:adjustRightInd/>
              <w:snapToGrid/>
              <w:spacing w:line="320" w:lineRule="exact"/>
              <w:jc w:val="center"/>
              <w:rPr>
                <w:rFonts w:hint="eastAsia" w:ascii="宋体" w:hAnsi="宋体" w:eastAsia="仿宋_GB2312" w:cs="仿宋_GB2312"/>
                <w:b w:val="0"/>
                <w:bCs w:val="0"/>
                <w:i w:val="0"/>
                <w:color w:val="auto"/>
                <w:sz w:val="21"/>
                <w:szCs w:val="21"/>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1A895">
            <w:pPr>
              <w:keepNext w:val="0"/>
              <w:keepLines w:val="0"/>
              <w:pageBreakBefore w:val="0"/>
              <w:widowControl/>
              <w:suppressLineNumbers w:val="0"/>
              <w:pBdr>
                <w:top w:val="none" w:color="auto" w:sz="0" w:space="0"/>
                <w:bottom w:val="none" w:color="auto" w:sz="0" w:space="0"/>
              </w:pBdr>
              <w:kinsoku/>
              <w:wordWrap/>
              <w:overflowPunct/>
              <w:topLinePunct w:val="0"/>
              <w:autoSpaceDE/>
              <w:autoSpaceDN/>
              <w:bidi w:val="0"/>
              <w:adjustRightInd/>
              <w:snapToGrid/>
              <w:spacing w:after="0" w:line="320" w:lineRule="exact"/>
              <w:jc w:val="center"/>
              <w:textAlignment w:val="center"/>
              <w:rPr>
                <w:rFonts w:hint="eastAsia" w:ascii="宋体" w:hAnsi="宋体" w:eastAsia="仿宋_GB2312" w:cs="仿宋_GB2312"/>
                <w:b w:val="0"/>
                <w:bCs w:val="0"/>
                <w:i w:val="0"/>
                <w:color w:val="auto"/>
                <w:sz w:val="21"/>
                <w:szCs w:val="21"/>
                <w:u w:val="none"/>
              </w:rPr>
            </w:pPr>
            <w:r>
              <w:rPr>
                <w:rFonts w:hint="eastAsia" w:ascii="宋体" w:hAnsi="宋体" w:eastAsia="宋体" w:cs="宋体"/>
                <w:b w:val="0"/>
                <w:bCs w:val="0"/>
                <w:i w:val="0"/>
                <w:color w:val="auto"/>
                <w:kern w:val="0"/>
                <w:sz w:val="21"/>
                <w:szCs w:val="21"/>
                <w:u w:val="none"/>
                <w:lang w:val="en-US" w:eastAsia="zh-CN"/>
              </w:rPr>
              <w:t>100</w:t>
            </w:r>
          </w:p>
        </w:tc>
        <w:tc>
          <w:tcPr>
            <w:tcW w:w="3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07804">
            <w:pPr>
              <w:keepNext w:val="0"/>
              <w:keepLines w:val="0"/>
              <w:pageBreakBefore w:val="0"/>
              <w:pBdr>
                <w:top w:val="none" w:color="auto" w:sz="0" w:space="0"/>
                <w:bottom w:val="none" w:color="auto" w:sz="0" w:space="0"/>
              </w:pBdr>
              <w:kinsoku/>
              <w:wordWrap/>
              <w:overflowPunct/>
              <w:topLinePunct w:val="0"/>
              <w:autoSpaceDE/>
              <w:autoSpaceDN/>
              <w:bidi w:val="0"/>
              <w:adjustRightInd/>
              <w:snapToGrid/>
              <w:spacing w:line="320" w:lineRule="exact"/>
              <w:jc w:val="left"/>
              <w:rPr>
                <w:rFonts w:hint="eastAsia" w:ascii="宋体" w:hAnsi="宋体" w:eastAsia="仿宋_GB2312" w:cs="仿宋_GB2312"/>
                <w:b w:val="0"/>
                <w:bCs w:val="0"/>
                <w:i w:val="0"/>
                <w:color w:val="auto"/>
                <w:sz w:val="21"/>
                <w:szCs w:val="21"/>
                <w:u w:val="none"/>
              </w:rPr>
            </w:pPr>
          </w:p>
        </w:tc>
        <w:tc>
          <w:tcPr>
            <w:tcW w:w="33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23EE4">
            <w:pPr>
              <w:keepNext w:val="0"/>
              <w:keepLines w:val="0"/>
              <w:pageBreakBefore w:val="0"/>
              <w:pBdr>
                <w:top w:val="none" w:color="auto" w:sz="0" w:space="0"/>
                <w:bottom w:val="none" w:color="auto" w:sz="0" w:space="0"/>
              </w:pBdr>
              <w:kinsoku/>
              <w:wordWrap/>
              <w:overflowPunct/>
              <w:topLinePunct w:val="0"/>
              <w:autoSpaceDE/>
              <w:autoSpaceDN/>
              <w:bidi w:val="0"/>
              <w:adjustRightInd/>
              <w:snapToGrid/>
              <w:spacing w:line="320" w:lineRule="exact"/>
              <w:jc w:val="left"/>
              <w:rPr>
                <w:rFonts w:hint="eastAsia" w:ascii="宋体" w:hAnsi="宋体" w:eastAsia="仿宋_GB2312" w:cs="仿宋_GB2312"/>
                <w:b w:val="0"/>
                <w:bCs w:val="0"/>
                <w:i w:val="0"/>
                <w:color w:val="auto"/>
                <w:sz w:val="21"/>
                <w:szCs w:val="21"/>
                <w:u w:val="none"/>
              </w:rPr>
            </w:pPr>
          </w:p>
        </w:tc>
      </w:tr>
    </w:tbl>
    <w:p w14:paraId="35AFA77D">
      <w:pPr>
        <w:pBdr>
          <w:top w:val="none" w:color="auto" w:sz="0" w:space="0"/>
          <w:bottom w:val="none" w:color="auto" w:sz="0" w:space="0"/>
        </w:pBdr>
        <w:spacing w:after="0" w:line="260" w:lineRule="exact"/>
        <w:rPr>
          <w:rFonts w:hint="default" w:ascii="宋体" w:hAnsi="宋体" w:eastAsia="宋体" w:cs="Times New Roman"/>
          <w:b w:val="0"/>
          <w:bCs w:val="0"/>
          <w:color w:val="auto"/>
          <w:u w:val="none"/>
          <w:lang w:val="en-US" w:eastAsia="zh-CN"/>
        </w:rPr>
      </w:pPr>
    </w:p>
    <w:p w14:paraId="4FCF413F">
      <w:bookmarkStart w:id="1" w:name="_GoBack"/>
      <w:bookmarkEnd w:id="1"/>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C322A9"/>
    <w:rsid w:val="15C322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59" w:lineRule="auto"/>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0"/>
    <w:pPr>
      <w:ind w:firstLine="630"/>
    </w:pPr>
    <w:rPr>
      <w:rFonts w:ascii="Times New Roman" w:hAnsi="Times New Roman" w:eastAsia="仿宋_GB2312"/>
      <w:kern w:val="0"/>
      <w:sz w:val="32"/>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2025-12-11T02:40:00Z</dcterms:created>
  <dc:creator>张雯</dc:creator>
  <cp:lastModifiedBy>张雯</cp:lastModifiedBy>
  <dcterms:modified xsi:type="dcterms:W3CDTF">2025-12-11T02:41:14Z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61A62C8307E9484898018A5E204B6576_11</vt:lpwstr>
  </property>
  <property fmtid="{D5CDD505-2E9C-101B-9397-08002B2CF9AE}" pid="4" name="KSOTemplateDocerSaveRecord">
    <vt:lpwstr>eyJoZGlkIjoiZDE2MzNhZmFkOGRlZDE3MGM4MmZjNjJiZGRmMTkwMWMiLCJ1c2VySWQiOiIyNzc0MjY2MjIifQ==</vt:lpwstr>
  </property>
</Properties>
</file>