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C9C6712">
      <w:pPr>
        <w:ind w:firstLine="0" w:firstLineChars="0"/>
        <w:jc w:val="center"/>
        <w:outlineLvl w:val="9"/>
        <w:rPr>
          <w:rStyle w:val="5"/>
          <w:rFonts w:hint="eastAsia" w:ascii="方正楷体_GBK" w:hAnsi="方正楷体_GBK" w:eastAsia="方正楷体_GBK" w:cs="方正楷体_GBK"/>
          <w:b w:val="0"/>
          <w:bCs w:val="0"/>
          <w:color w:val="auto"/>
          <w:sz w:val="32"/>
          <w:szCs w:val="32"/>
        </w:rPr>
      </w:pPr>
      <w:bookmarkStart w:id="0" w:name="_Toc1325"/>
      <w:bookmarkStart w:id="1" w:name="_Toc2784"/>
      <w:bookmarkStart w:id="2" w:name="_Toc32743"/>
      <w:bookmarkStart w:id="3" w:name="_Toc15760"/>
      <w:bookmarkStart w:id="4" w:name="_Toc22204"/>
      <w:bookmarkStart w:id="5" w:name="_Toc27397"/>
      <w:bookmarkStart w:id="6" w:name="_Toc29775"/>
      <w:bookmarkStart w:id="7" w:name="_Toc23124"/>
      <w:bookmarkStart w:id="8" w:name="_Toc1480"/>
      <w:bookmarkStart w:id="9" w:name="_Toc24876"/>
      <w:bookmarkStart w:id="10" w:name="_Toc7296"/>
      <w:bookmarkStart w:id="11" w:name="_Toc2697"/>
      <w:bookmarkStart w:id="12" w:name="_Toc29935"/>
      <w:bookmarkStart w:id="13" w:name="_Toc14060"/>
      <w:bookmarkStart w:id="14" w:name="_Toc30938"/>
      <w:bookmarkStart w:id="15" w:name="_Toc3252"/>
      <w:bookmarkStart w:id="16" w:name="_Toc3106"/>
      <w:r>
        <w:rPr>
          <w:rStyle w:val="5"/>
          <w:rFonts w:hint="eastAsia" w:ascii="方正楷体_GBK" w:hAnsi="方正楷体_GBK" w:eastAsia="方正楷体_GBK" w:cs="方正楷体_GBK"/>
          <w:b w:val="0"/>
          <w:bCs w:val="0"/>
          <w:color w:val="auto"/>
          <w:sz w:val="32"/>
          <w:szCs w:val="32"/>
        </w:rPr>
        <w:t>附录B</w:t>
      </w:r>
      <w:bookmarkEnd w:id="0"/>
      <w:bookmarkEnd w:id="1"/>
    </w:p>
    <w:bookmarkEnd w:id="2"/>
    <w:bookmarkEnd w:id="3"/>
    <w:bookmarkEnd w:id="4"/>
    <w:bookmarkEnd w:id="5"/>
    <w:bookmarkEnd w:id="6"/>
    <w:bookmarkEnd w:id="7"/>
    <w:bookmarkEnd w:id="8"/>
    <w:p w14:paraId="0375CC16">
      <w:pPr>
        <w:ind w:firstLine="0" w:firstLineChars="0"/>
        <w:jc w:val="center"/>
        <w:rPr>
          <w:rFonts w:hint="eastAsia" w:ascii="宋体" w:hAnsi="宋体" w:eastAsia="方正仿宋_GBK"/>
          <w:color w:val="auto"/>
          <w:sz w:val="28"/>
          <w:szCs w:val="28"/>
        </w:rPr>
      </w:pPr>
      <w:r>
        <w:rPr>
          <w:rFonts w:ascii="宋体" w:hAnsi="宋体" w:eastAsia="方正仿宋_GBK"/>
          <w:color w:val="auto"/>
          <w:sz w:val="28"/>
          <w:szCs w:val="28"/>
        </w:rPr>
        <w:t>（资料性）</w:t>
      </w:r>
    </w:p>
    <w:bookmarkEnd w:id="9"/>
    <w:bookmarkEnd w:id="10"/>
    <w:bookmarkEnd w:id="11"/>
    <w:bookmarkEnd w:id="12"/>
    <w:bookmarkEnd w:id="13"/>
    <w:bookmarkEnd w:id="14"/>
    <w:bookmarkEnd w:id="15"/>
    <w:bookmarkEnd w:id="16"/>
    <w:p w14:paraId="50DB4670">
      <w:pPr>
        <w:pStyle w:val="7"/>
        <w:spacing w:before="156" w:beforeLines="50" w:after="156" w:afterLines="50"/>
        <w:ind w:firstLine="0" w:firstLineChars="0"/>
        <w:jc w:val="center"/>
        <w:rPr>
          <w:rFonts w:hint="eastAsia" w:ascii="方正楷体_GBK" w:hAnsi="方正楷体_GBK" w:eastAsia="方正楷体_GBK" w:cs="方正楷体_GBK"/>
          <w:color w:val="auto"/>
          <w:kern w:val="2"/>
          <w:sz w:val="28"/>
          <w:szCs w:val="28"/>
        </w:rPr>
      </w:pPr>
      <w:r>
        <w:rPr>
          <w:rFonts w:hint="eastAsia" w:ascii="方正楷体_GBK" w:hAnsi="方正楷体_GBK" w:eastAsia="方正楷体_GBK" w:cs="方正楷体_GBK"/>
          <w:color w:val="auto"/>
          <w:kern w:val="2"/>
          <w:sz w:val="28"/>
          <w:szCs w:val="28"/>
        </w:rPr>
        <w:t>人工商品林采伐申请及承诺书</w:t>
      </w:r>
    </w:p>
    <w:p w14:paraId="32F8BD8C">
      <w:pPr>
        <w:ind w:firstLine="0" w:firstLineChars="0"/>
        <w:jc w:val="center"/>
        <w:outlineLvl w:val="9"/>
        <w:rPr>
          <w:rStyle w:val="5"/>
          <w:rFonts w:hint="eastAsia" w:ascii="方正楷体_GBK" w:hAnsi="方正楷体_GBK" w:eastAsia="方正楷体_GBK" w:cs="方正楷体_GBK"/>
          <w:b w:val="0"/>
          <w:bCs w:val="0"/>
          <w:color w:val="auto"/>
          <w:sz w:val="32"/>
          <w:szCs w:val="32"/>
        </w:rPr>
      </w:pPr>
      <w:r>
        <w:rPr>
          <w:rStyle w:val="5"/>
          <w:rFonts w:hint="eastAsia" w:ascii="方正楷体_GBK" w:hAnsi="方正楷体_GBK" w:eastAsia="方正楷体_GBK" w:cs="方正楷体_GBK"/>
          <w:b w:val="0"/>
          <w:bCs w:val="0"/>
          <w:color w:val="auto"/>
          <w:sz w:val="32"/>
          <w:szCs w:val="32"/>
        </w:rPr>
        <w:t>附录B</w:t>
      </w:r>
    </w:p>
    <w:p w14:paraId="221FEB6E">
      <w:pPr>
        <w:ind w:firstLine="0" w:firstLineChars="0"/>
        <w:jc w:val="center"/>
        <w:rPr>
          <w:rFonts w:hint="eastAsia" w:ascii="宋体" w:hAnsi="宋体" w:eastAsia="方正仿宋_GBK"/>
          <w:color w:val="auto"/>
          <w:sz w:val="28"/>
          <w:szCs w:val="28"/>
        </w:rPr>
      </w:pPr>
      <w:r>
        <w:rPr>
          <w:rFonts w:ascii="宋体" w:hAnsi="宋体" w:eastAsia="方正仿宋_GBK"/>
          <w:color w:val="auto"/>
          <w:sz w:val="28"/>
          <w:szCs w:val="28"/>
        </w:rPr>
        <w:t>（资料性）</w:t>
      </w:r>
    </w:p>
    <w:p w14:paraId="5450B769">
      <w:pPr>
        <w:pStyle w:val="7"/>
        <w:spacing w:before="156" w:beforeLines="50" w:after="156" w:afterLines="50"/>
        <w:ind w:firstLine="0" w:firstLineChars="0"/>
        <w:jc w:val="center"/>
        <w:rPr>
          <w:rFonts w:hint="eastAsia" w:ascii="方正楷体_GBK" w:hAnsi="方正楷体_GBK" w:eastAsia="方正楷体_GBK" w:cs="方正楷体_GBK"/>
          <w:color w:val="auto"/>
          <w:kern w:val="2"/>
          <w:sz w:val="28"/>
          <w:szCs w:val="28"/>
        </w:rPr>
      </w:pPr>
      <w:r>
        <w:rPr>
          <w:rFonts w:hint="eastAsia" w:ascii="方正楷体_GBK" w:hAnsi="方正楷体_GBK" w:eastAsia="方正楷体_GBK" w:cs="方正楷体_GBK"/>
          <w:color w:val="auto"/>
          <w:kern w:val="2"/>
          <w:sz w:val="28"/>
          <w:szCs w:val="28"/>
        </w:rPr>
        <w:t>人工商品林采伐申请及承诺书</w:t>
      </w:r>
    </w:p>
    <w:tbl>
      <w:tblPr>
        <w:tblStyle w:val="3"/>
        <w:tblW w:w="92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8"/>
        <w:gridCol w:w="8251"/>
      </w:tblGrid>
      <w:tr w14:paraId="7780AA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7" w:hRule="atLeast"/>
          <w:jc w:val="center"/>
        </w:trPr>
        <w:tc>
          <w:tcPr>
            <w:tcW w:w="1028" w:type="dxa"/>
            <w:vAlign w:val="center"/>
          </w:tcPr>
          <w:p w14:paraId="24A73551">
            <w:pPr>
              <w:spacing w:line="400" w:lineRule="exact"/>
              <w:ind w:firstLine="0" w:firstLineChars="0"/>
              <w:jc w:val="left"/>
              <w:rPr>
                <w:rFonts w:hint="eastAsia" w:ascii="宋体" w:hAnsi="宋体" w:eastAsia="方正仿宋_GBK"/>
                <w:b/>
                <w:bCs/>
                <w:color w:val="auto"/>
                <w:sz w:val="28"/>
                <w:szCs w:val="28"/>
              </w:rPr>
            </w:pPr>
            <w:r>
              <w:rPr>
                <w:rFonts w:ascii="宋体" w:hAnsi="宋体" w:eastAsia="方正仿宋_GBK"/>
                <w:b/>
                <w:bCs/>
                <w:color w:val="auto"/>
                <w:sz w:val="28"/>
                <w:szCs w:val="28"/>
              </w:rPr>
              <w:t>采伐林木基本信息</w:t>
            </w:r>
          </w:p>
        </w:tc>
        <w:tc>
          <w:tcPr>
            <w:tcW w:w="8251" w:type="dxa"/>
          </w:tcPr>
          <w:p w14:paraId="7CFF30EC">
            <w:pPr>
              <w:keepNext w:val="0"/>
              <w:keepLines w:val="0"/>
              <w:pageBreakBefore w:val="0"/>
              <w:widowControl w:val="0"/>
              <w:kinsoku/>
              <w:wordWrap/>
              <w:overflowPunct/>
              <w:topLinePunct w:val="0"/>
              <w:autoSpaceDE/>
              <w:autoSpaceDN/>
              <w:bidi w:val="0"/>
              <w:adjustRightInd/>
              <w:snapToGrid/>
              <w:spacing w:line="600" w:lineRule="exact"/>
              <w:ind w:firstLine="482"/>
              <w:textAlignment w:val="auto"/>
              <w:rPr>
                <w:rFonts w:hint="eastAsia" w:ascii="宋体" w:hAnsi="宋体" w:eastAsia="方正仿宋_GBK"/>
                <w:color w:val="auto"/>
                <w:sz w:val="24"/>
                <w:u w:val="single"/>
              </w:rPr>
            </w:pPr>
          </w:p>
          <w:p w14:paraId="40D7EBF2">
            <w:pPr>
              <w:keepNext w:val="0"/>
              <w:keepLines w:val="0"/>
              <w:pageBreakBefore w:val="0"/>
              <w:widowControl w:val="0"/>
              <w:kinsoku/>
              <w:wordWrap/>
              <w:overflowPunct/>
              <w:topLinePunct w:val="0"/>
              <w:autoSpaceDE/>
              <w:autoSpaceDN/>
              <w:bidi w:val="0"/>
              <w:adjustRightInd/>
              <w:snapToGrid/>
              <w:spacing w:line="600" w:lineRule="exact"/>
              <w:ind w:firstLine="482"/>
              <w:textAlignment w:val="auto"/>
              <w:rPr>
                <w:rFonts w:hint="eastAsia" w:ascii="宋体" w:hAnsi="宋体" w:eastAsia="方正仿宋_GBK"/>
                <w:color w:val="auto"/>
                <w:sz w:val="24"/>
              </w:rPr>
            </w:pPr>
            <w:r>
              <w:rPr>
                <w:rFonts w:hint="eastAsia" w:ascii="宋体" w:hAnsi="宋体" w:eastAsia="方正仿宋_GBK"/>
                <w:color w:val="auto"/>
                <w:sz w:val="24"/>
                <w:u w:val="single"/>
              </w:rPr>
              <w:t xml:space="preserve">       </w:t>
            </w:r>
            <w:r>
              <w:rPr>
                <w:rFonts w:ascii="宋体" w:hAnsi="宋体" w:eastAsia="方正仿宋_GBK"/>
                <w:color w:val="auto"/>
                <w:sz w:val="24"/>
              </w:rPr>
              <w:t>县（市、区）</w:t>
            </w:r>
            <w:r>
              <w:rPr>
                <w:rFonts w:hint="eastAsia" w:ascii="宋体" w:hAnsi="宋体" w:eastAsia="方正仿宋_GBK"/>
                <w:color w:val="auto"/>
                <w:sz w:val="24"/>
                <w:u w:val="single"/>
              </w:rPr>
              <w:t xml:space="preserve">      </w:t>
            </w:r>
            <w:r>
              <w:rPr>
                <w:rFonts w:ascii="宋体" w:hAnsi="宋体" w:eastAsia="方正仿宋_GBK"/>
                <w:color w:val="auto"/>
                <w:sz w:val="24"/>
              </w:rPr>
              <w:t>乡镇</w:t>
            </w:r>
            <w:r>
              <w:rPr>
                <w:rFonts w:hint="eastAsia" w:ascii="宋体" w:hAnsi="宋体" w:eastAsia="方正仿宋_GBK"/>
                <w:color w:val="auto"/>
                <w:sz w:val="24"/>
                <w:u w:val="single"/>
              </w:rPr>
              <w:t xml:space="preserve">       </w:t>
            </w:r>
            <w:r>
              <w:rPr>
                <w:rFonts w:ascii="宋体" w:hAnsi="宋体" w:eastAsia="方正仿宋_GBK"/>
                <w:color w:val="auto"/>
                <w:sz w:val="24"/>
              </w:rPr>
              <w:t>村</w:t>
            </w:r>
            <w:r>
              <w:rPr>
                <w:rFonts w:hint="eastAsia" w:ascii="宋体" w:hAnsi="宋体" w:eastAsia="方正仿宋_GBK"/>
                <w:color w:val="auto"/>
                <w:sz w:val="24"/>
                <w:u w:val="single"/>
              </w:rPr>
              <w:t xml:space="preserve">      </w:t>
            </w:r>
            <w:r>
              <w:rPr>
                <w:rFonts w:hint="eastAsia" w:ascii="宋体" w:hAnsi="宋体" w:eastAsia="方正仿宋_GBK"/>
                <w:color w:val="auto"/>
                <w:sz w:val="24"/>
              </w:rPr>
              <w:t>小组，林权证号：</w:t>
            </w:r>
            <w:r>
              <w:rPr>
                <w:rFonts w:hint="eastAsia" w:ascii="宋体" w:hAnsi="宋体" w:eastAsia="方正仿宋_GBK"/>
                <w:color w:val="auto"/>
                <w:sz w:val="24"/>
                <w:u w:val="single"/>
              </w:rPr>
              <w:t xml:space="preserve">      </w:t>
            </w:r>
            <w:r>
              <w:rPr>
                <w:rFonts w:hint="eastAsia" w:ascii="宋体" w:hAnsi="宋体" w:eastAsia="方正仿宋_GBK"/>
                <w:color w:val="auto"/>
                <w:sz w:val="24"/>
              </w:rPr>
              <w:t>，宗地号：</w:t>
            </w:r>
            <w:r>
              <w:rPr>
                <w:rFonts w:hint="eastAsia" w:ascii="宋体" w:hAnsi="宋体" w:eastAsia="方正仿宋_GBK"/>
                <w:color w:val="auto"/>
                <w:sz w:val="24"/>
                <w:u w:val="single"/>
              </w:rPr>
              <w:t xml:space="preserve">      </w:t>
            </w:r>
            <w:r>
              <w:rPr>
                <w:rFonts w:hint="eastAsia" w:ascii="宋体" w:hAnsi="宋体" w:eastAsia="方正仿宋_GBK"/>
                <w:color w:val="auto"/>
                <w:sz w:val="24"/>
              </w:rPr>
              <w:t>；</w:t>
            </w:r>
            <w:r>
              <w:rPr>
                <w:rFonts w:ascii="宋体" w:hAnsi="宋体" w:eastAsia="方正仿宋_GBK"/>
                <w:color w:val="auto"/>
                <w:sz w:val="24"/>
              </w:rPr>
              <w:t>采伐方式</w:t>
            </w:r>
            <w:r>
              <w:rPr>
                <w:rFonts w:hint="eastAsia" w:ascii="宋体" w:hAnsi="宋体" w:eastAsia="方正仿宋_GBK"/>
                <w:color w:val="auto"/>
                <w:sz w:val="24"/>
              </w:rPr>
              <w:t>（皆伐、其它），</w:t>
            </w:r>
            <w:r>
              <w:rPr>
                <w:rFonts w:ascii="宋体" w:hAnsi="宋体" w:eastAsia="方正仿宋_GBK"/>
                <w:color w:val="auto"/>
                <w:sz w:val="24"/>
              </w:rPr>
              <w:t>采伐面积：</w:t>
            </w:r>
            <w:r>
              <w:rPr>
                <w:rFonts w:hint="eastAsia" w:ascii="宋体" w:hAnsi="宋体" w:eastAsia="方正仿宋_GBK"/>
                <w:color w:val="auto"/>
                <w:sz w:val="24"/>
                <w:u w:val="single"/>
              </w:rPr>
              <w:t xml:space="preserve">      </w:t>
            </w:r>
            <w:r>
              <w:rPr>
                <w:rFonts w:hint="eastAsia" w:ascii="宋体" w:hAnsi="宋体" w:eastAsia="方正仿宋_GBK"/>
                <w:color w:val="auto"/>
                <w:sz w:val="24"/>
              </w:rPr>
              <w:t>亩，</w:t>
            </w:r>
            <w:r>
              <w:rPr>
                <w:rFonts w:ascii="宋体" w:hAnsi="宋体" w:eastAsia="方正仿宋_GBK"/>
                <w:color w:val="auto"/>
                <w:sz w:val="24"/>
              </w:rPr>
              <w:t>采伐蓄积量：</w:t>
            </w:r>
            <w:r>
              <w:rPr>
                <w:rFonts w:hint="eastAsia" w:ascii="宋体" w:hAnsi="宋体" w:eastAsia="方正仿宋_GBK"/>
                <w:color w:val="auto"/>
                <w:sz w:val="24"/>
                <w:u w:val="single"/>
              </w:rPr>
              <w:t xml:space="preserve">      </w:t>
            </w:r>
            <w:r>
              <w:rPr>
                <w:rFonts w:ascii="宋体" w:hAnsi="宋体" w:eastAsia="方正仿宋_GBK"/>
                <w:color w:val="auto"/>
                <w:sz w:val="24"/>
              </w:rPr>
              <w:t>立方米</w:t>
            </w:r>
            <w:r>
              <w:rPr>
                <w:rFonts w:hint="eastAsia" w:ascii="宋体" w:hAnsi="宋体" w:eastAsia="方正仿宋_GBK"/>
                <w:color w:val="auto"/>
                <w:sz w:val="24"/>
              </w:rPr>
              <w:t>，</w:t>
            </w:r>
            <w:r>
              <w:rPr>
                <w:rFonts w:ascii="宋体" w:hAnsi="宋体" w:eastAsia="方正仿宋_GBK"/>
                <w:color w:val="auto"/>
                <w:sz w:val="24"/>
              </w:rPr>
              <w:t>采伐株数：</w:t>
            </w:r>
            <w:r>
              <w:rPr>
                <w:rFonts w:hint="eastAsia" w:ascii="宋体" w:hAnsi="宋体" w:eastAsia="方正仿宋_GBK"/>
                <w:color w:val="auto"/>
                <w:sz w:val="24"/>
                <w:u w:val="single"/>
              </w:rPr>
              <w:t xml:space="preserve">      </w:t>
            </w:r>
            <w:r>
              <w:rPr>
                <w:rFonts w:ascii="宋体" w:hAnsi="宋体" w:eastAsia="方正仿宋_GBK"/>
                <w:color w:val="auto"/>
                <w:sz w:val="24"/>
              </w:rPr>
              <w:t>株（其中，</w:t>
            </w:r>
            <w:r>
              <w:rPr>
                <w:rFonts w:hint="eastAsia" w:ascii="宋体" w:hAnsi="宋体" w:eastAsia="方正仿宋_GBK"/>
                <w:color w:val="auto"/>
                <w:sz w:val="24"/>
                <w:u w:val="single"/>
              </w:rPr>
              <w:t xml:space="preserve">      </w:t>
            </w:r>
            <w:r>
              <w:rPr>
                <w:rFonts w:hint="eastAsia" w:ascii="宋体" w:hAnsi="宋体" w:eastAsia="方正仿宋_GBK"/>
                <w:color w:val="auto"/>
                <w:sz w:val="24"/>
              </w:rPr>
              <w:t>树种</w:t>
            </w:r>
            <w:r>
              <w:rPr>
                <w:rFonts w:ascii="宋体" w:hAnsi="宋体" w:eastAsia="方正仿宋_GBK"/>
                <w:color w:val="auto"/>
                <w:sz w:val="24"/>
              </w:rPr>
              <w:t>：</w:t>
            </w:r>
            <w:r>
              <w:rPr>
                <w:rFonts w:hint="eastAsia" w:ascii="宋体" w:hAnsi="宋体" w:eastAsia="方正仿宋_GBK"/>
                <w:color w:val="auto"/>
                <w:sz w:val="24"/>
                <w:u w:val="single"/>
              </w:rPr>
              <w:t xml:space="preserve">      </w:t>
            </w:r>
            <w:r>
              <w:rPr>
                <w:rFonts w:hint="eastAsia" w:ascii="宋体" w:hAnsi="宋体" w:eastAsia="方正仿宋_GBK"/>
                <w:color w:val="auto"/>
                <w:sz w:val="24"/>
              </w:rPr>
              <w:t>株</w:t>
            </w:r>
            <w:r>
              <w:rPr>
                <w:rFonts w:ascii="宋体" w:hAnsi="宋体" w:eastAsia="方正仿宋_GBK"/>
                <w:color w:val="auto"/>
                <w:sz w:val="24"/>
              </w:rPr>
              <w:t>；</w:t>
            </w:r>
            <w:r>
              <w:rPr>
                <w:rFonts w:hint="eastAsia" w:ascii="宋体" w:hAnsi="宋体" w:eastAsia="方正仿宋_GBK"/>
                <w:color w:val="auto"/>
                <w:sz w:val="24"/>
                <w:u w:val="single"/>
              </w:rPr>
              <w:t xml:space="preserve">        </w:t>
            </w:r>
            <w:r>
              <w:rPr>
                <w:rFonts w:ascii="宋体" w:hAnsi="宋体" w:eastAsia="方正仿宋_GBK"/>
                <w:color w:val="auto"/>
                <w:sz w:val="24"/>
              </w:rPr>
              <w:t>树</w:t>
            </w:r>
            <w:r>
              <w:rPr>
                <w:rFonts w:hint="eastAsia" w:ascii="宋体" w:hAnsi="宋体" w:eastAsia="方正仿宋_GBK"/>
                <w:color w:val="auto"/>
                <w:sz w:val="24"/>
              </w:rPr>
              <w:t>种</w:t>
            </w:r>
            <w:r>
              <w:rPr>
                <w:rFonts w:ascii="宋体" w:hAnsi="宋体" w:eastAsia="方正仿宋_GBK"/>
                <w:color w:val="auto"/>
                <w:sz w:val="24"/>
              </w:rPr>
              <w:t>：</w:t>
            </w:r>
            <w:r>
              <w:rPr>
                <w:rFonts w:hint="eastAsia" w:ascii="宋体" w:hAnsi="宋体" w:eastAsia="方正仿宋_GBK"/>
                <w:color w:val="auto"/>
                <w:sz w:val="24"/>
                <w:u w:val="single"/>
              </w:rPr>
              <w:t xml:space="preserve">       </w:t>
            </w:r>
            <w:r>
              <w:rPr>
                <w:rFonts w:hint="eastAsia" w:ascii="宋体" w:hAnsi="宋体" w:eastAsia="方正仿宋_GBK"/>
                <w:color w:val="auto"/>
                <w:sz w:val="24"/>
              </w:rPr>
              <w:t>株；</w:t>
            </w:r>
            <w:r>
              <w:rPr>
                <w:rFonts w:hint="eastAsia" w:ascii="宋体" w:hAnsi="宋体" w:eastAsia="方正仿宋_GBK"/>
                <w:color w:val="auto"/>
                <w:sz w:val="24"/>
                <w:u w:val="single"/>
              </w:rPr>
              <w:t xml:space="preserve">      </w:t>
            </w:r>
            <w:r>
              <w:rPr>
                <w:rFonts w:hint="eastAsia" w:ascii="宋体" w:hAnsi="宋体" w:eastAsia="方正仿宋_GBK"/>
                <w:color w:val="auto"/>
                <w:sz w:val="24"/>
              </w:rPr>
              <w:t>树种</w:t>
            </w:r>
            <w:r>
              <w:rPr>
                <w:rFonts w:ascii="宋体" w:hAnsi="宋体" w:eastAsia="方正仿宋_GBK"/>
                <w:color w:val="auto"/>
                <w:sz w:val="24"/>
              </w:rPr>
              <w:t>：</w:t>
            </w:r>
            <w:r>
              <w:rPr>
                <w:rFonts w:hint="eastAsia" w:ascii="宋体" w:hAnsi="宋体" w:eastAsia="方正仿宋_GBK"/>
                <w:color w:val="auto"/>
                <w:sz w:val="24"/>
                <w:u w:val="single"/>
              </w:rPr>
              <w:t xml:space="preserve">      </w:t>
            </w:r>
            <w:r>
              <w:rPr>
                <w:rFonts w:hint="eastAsia" w:ascii="宋体" w:hAnsi="宋体" w:eastAsia="方正仿宋_GBK"/>
                <w:color w:val="auto"/>
                <w:sz w:val="24"/>
              </w:rPr>
              <w:t>株</w:t>
            </w:r>
            <w:r>
              <w:rPr>
                <w:rFonts w:ascii="宋体" w:hAnsi="宋体" w:eastAsia="方正仿宋_GBK"/>
                <w:color w:val="auto"/>
                <w:sz w:val="24"/>
              </w:rPr>
              <w:t>）</w:t>
            </w:r>
            <w:r>
              <w:rPr>
                <w:rFonts w:hint="eastAsia" w:ascii="宋体" w:hAnsi="宋体" w:eastAsia="方正仿宋_GBK"/>
                <w:color w:val="auto"/>
                <w:sz w:val="24"/>
              </w:rPr>
              <w:t>；</w:t>
            </w:r>
            <w:r>
              <w:rPr>
                <w:rFonts w:ascii="宋体" w:hAnsi="宋体" w:eastAsia="方正仿宋_GBK"/>
                <w:color w:val="auto"/>
                <w:sz w:val="24"/>
              </w:rPr>
              <w:t>更新</w:t>
            </w:r>
            <w:r>
              <w:rPr>
                <w:rFonts w:hint="eastAsia" w:ascii="宋体" w:hAnsi="宋体" w:eastAsia="方正仿宋_GBK"/>
                <w:color w:val="auto"/>
                <w:sz w:val="24"/>
              </w:rPr>
              <w:t>面积</w:t>
            </w:r>
            <w:r>
              <w:rPr>
                <w:rFonts w:ascii="宋体" w:hAnsi="宋体" w:eastAsia="方正仿宋_GBK"/>
                <w:color w:val="auto"/>
                <w:sz w:val="24"/>
              </w:rPr>
              <w:t>：</w:t>
            </w:r>
            <w:r>
              <w:rPr>
                <w:rFonts w:hint="eastAsia" w:ascii="宋体" w:hAnsi="宋体" w:eastAsia="方正仿宋_GBK"/>
                <w:color w:val="auto"/>
                <w:sz w:val="24"/>
                <w:u w:val="single"/>
              </w:rPr>
              <w:t xml:space="preserve">      </w:t>
            </w:r>
            <w:r>
              <w:rPr>
                <w:rFonts w:hint="eastAsia" w:ascii="宋体" w:hAnsi="宋体" w:eastAsia="方正仿宋_GBK"/>
                <w:color w:val="auto"/>
                <w:sz w:val="24"/>
              </w:rPr>
              <w:t>亩，</w:t>
            </w:r>
            <w:r>
              <w:rPr>
                <w:rFonts w:ascii="宋体" w:hAnsi="宋体" w:eastAsia="方正仿宋_GBK"/>
                <w:color w:val="auto"/>
                <w:sz w:val="24"/>
              </w:rPr>
              <w:t>更新</w:t>
            </w:r>
            <w:r>
              <w:rPr>
                <w:rFonts w:hint="eastAsia" w:ascii="宋体" w:hAnsi="宋体" w:eastAsia="方正仿宋_GBK"/>
                <w:color w:val="auto"/>
                <w:sz w:val="24"/>
              </w:rPr>
              <w:t>树种</w:t>
            </w:r>
            <w:r>
              <w:rPr>
                <w:rFonts w:ascii="宋体" w:hAnsi="宋体" w:eastAsia="方正仿宋_GBK"/>
                <w:color w:val="auto"/>
                <w:sz w:val="24"/>
              </w:rPr>
              <w:t>：</w:t>
            </w:r>
            <w:r>
              <w:rPr>
                <w:rFonts w:hint="eastAsia" w:ascii="宋体" w:hAnsi="宋体" w:eastAsia="方正仿宋_GBK"/>
                <w:color w:val="auto"/>
                <w:sz w:val="24"/>
                <w:u w:val="single"/>
              </w:rPr>
              <w:t xml:space="preserve">      </w:t>
            </w:r>
            <w:r>
              <w:rPr>
                <w:rFonts w:ascii="宋体" w:hAnsi="宋体" w:eastAsia="方正仿宋_GBK"/>
                <w:color w:val="auto"/>
                <w:sz w:val="24"/>
              </w:rPr>
              <w:t>。</w:t>
            </w:r>
          </w:p>
        </w:tc>
      </w:tr>
      <w:tr w14:paraId="2D04C5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3" w:hRule="atLeast"/>
          <w:jc w:val="center"/>
        </w:trPr>
        <w:tc>
          <w:tcPr>
            <w:tcW w:w="1028" w:type="dxa"/>
            <w:vAlign w:val="center"/>
          </w:tcPr>
          <w:p w14:paraId="5B6BD76C">
            <w:pPr>
              <w:spacing w:line="400" w:lineRule="exact"/>
              <w:ind w:firstLine="0" w:firstLineChars="0"/>
              <w:jc w:val="center"/>
              <w:rPr>
                <w:rFonts w:hint="eastAsia" w:ascii="宋体" w:hAnsi="宋体" w:eastAsia="方正仿宋_GBK"/>
                <w:b/>
                <w:bCs/>
                <w:color w:val="auto"/>
                <w:sz w:val="28"/>
                <w:szCs w:val="28"/>
              </w:rPr>
            </w:pPr>
            <w:r>
              <w:rPr>
                <w:rFonts w:hint="eastAsia" w:ascii="宋体" w:hAnsi="宋体" w:eastAsia="方正仿宋_GBK"/>
                <w:b/>
                <w:bCs/>
                <w:color w:val="auto"/>
                <w:sz w:val="28"/>
                <w:szCs w:val="28"/>
              </w:rPr>
              <w:t>申</w:t>
            </w:r>
          </w:p>
          <w:p w14:paraId="371C61EC">
            <w:pPr>
              <w:spacing w:line="400" w:lineRule="exact"/>
              <w:ind w:firstLine="0" w:firstLineChars="0"/>
              <w:jc w:val="center"/>
              <w:rPr>
                <w:rFonts w:hint="eastAsia" w:ascii="宋体" w:hAnsi="宋体" w:eastAsia="方正仿宋_GBK"/>
                <w:b/>
                <w:bCs/>
                <w:color w:val="auto"/>
                <w:sz w:val="28"/>
                <w:szCs w:val="28"/>
              </w:rPr>
            </w:pPr>
            <w:r>
              <w:rPr>
                <w:rFonts w:hint="eastAsia" w:ascii="宋体" w:hAnsi="宋体" w:eastAsia="方正仿宋_GBK"/>
                <w:b/>
                <w:bCs/>
                <w:color w:val="auto"/>
                <w:sz w:val="28"/>
                <w:szCs w:val="28"/>
              </w:rPr>
              <w:t>请</w:t>
            </w:r>
          </w:p>
          <w:p w14:paraId="1209193C">
            <w:pPr>
              <w:spacing w:line="400" w:lineRule="exact"/>
              <w:ind w:firstLine="0" w:firstLineChars="0"/>
              <w:jc w:val="center"/>
              <w:rPr>
                <w:rFonts w:hint="eastAsia" w:ascii="宋体" w:hAnsi="宋体" w:eastAsia="方正仿宋_GBK"/>
                <w:b/>
                <w:bCs/>
                <w:color w:val="auto"/>
                <w:sz w:val="28"/>
                <w:szCs w:val="28"/>
              </w:rPr>
            </w:pPr>
            <w:r>
              <w:rPr>
                <w:rFonts w:ascii="宋体" w:hAnsi="宋体" w:eastAsia="方正仿宋_GBK"/>
                <w:b/>
                <w:bCs/>
                <w:color w:val="auto"/>
                <w:sz w:val="28"/>
                <w:szCs w:val="28"/>
              </w:rPr>
              <w:t>人</w:t>
            </w:r>
          </w:p>
        </w:tc>
        <w:tc>
          <w:tcPr>
            <w:tcW w:w="8251" w:type="dxa"/>
          </w:tcPr>
          <w:p w14:paraId="21C68C38">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ascii="宋体" w:hAnsi="宋体" w:eastAsia="方正仿宋_GBK"/>
                <w:color w:val="auto"/>
                <w:sz w:val="24"/>
              </w:rPr>
            </w:pPr>
          </w:p>
          <w:p w14:paraId="1A89BA5D">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方正仿宋_GBK"/>
                <w:color w:val="auto"/>
                <w:sz w:val="24"/>
              </w:rPr>
            </w:pPr>
            <w:r>
              <w:rPr>
                <w:rFonts w:ascii="宋体" w:hAnsi="宋体" w:eastAsia="方正仿宋_GBK"/>
                <w:color w:val="auto"/>
                <w:sz w:val="24"/>
              </w:rPr>
              <w:t>本人</w:t>
            </w:r>
            <w:r>
              <w:rPr>
                <w:rFonts w:hint="eastAsia" w:ascii="宋体" w:hAnsi="宋体" w:eastAsia="方正仿宋_GBK"/>
                <w:color w:val="auto"/>
                <w:sz w:val="24"/>
                <w:u w:val="single"/>
              </w:rPr>
              <w:t xml:space="preserve">       </w:t>
            </w:r>
            <w:r>
              <w:rPr>
                <w:rFonts w:ascii="宋体" w:hAnsi="宋体" w:eastAsia="方正仿宋_GBK"/>
                <w:color w:val="auto"/>
                <w:sz w:val="24"/>
              </w:rPr>
              <w:t>身份证号：</w:t>
            </w:r>
            <w:r>
              <w:rPr>
                <w:rFonts w:hint="eastAsia" w:ascii="宋体" w:hAnsi="宋体" w:eastAsia="方正仿宋_GBK"/>
                <w:color w:val="auto"/>
                <w:sz w:val="24"/>
                <w:u w:val="single"/>
              </w:rPr>
              <w:t xml:space="preserve">                    </w:t>
            </w:r>
            <w:r>
              <w:rPr>
                <w:rFonts w:hint="eastAsia" w:ascii="宋体" w:hAnsi="宋体" w:eastAsia="方正仿宋_GBK"/>
                <w:color w:val="auto"/>
                <w:sz w:val="24"/>
              </w:rPr>
              <w:t>，</w:t>
            </w:r>
            <w:r>
              <w:rPr>
                <w:rFonts w:ascii="宋体" w:hAnsi="宋体" w:eastAsia="方正仿宋_GBK"/>
                <w:color w:val="auto"/>
                <w:sz w:val="24"/>
              </w:rPr>
              <w:t>充分理解和知晓告知书的全部内容，出于本人真实的意思，承诺如下：</w:t>
            </w:r>
          </w:p>
          <w:p w14:paraId="15968054">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方正仿宋_GBK"/>
                <w:color w:val="auto"/>
                <w:sz w:val="24"/>
              </w:rPr>
            </w:pPr>
            <w:r>
              <w:rPr>
                <w:rFonts w:hint="eastAsia" w:ascii="宋体" w:hAnsi="宋体" w:eastAsia="宋体" w:cs="宋体"/>
                <w:color w:val="auto"/>
                <w:sz w:val="24"/>
              </w:rPr>
              <w:t>1</w:t>
            </w:r>
            <w:r>
              <w:rPr>
                <w:rFonts w:ascii="宋体" w:hAnsi="宋体" w:eastAsia="方正仿宋_GBK"/>
                <w:color w:val="auto"/>
                <w:sz w:val="24"/>
              </w:rPr>
              <w:t>.本人承诺提交的基本信息内容真实、准确、无误</w:t>
            </w:r>
            <w:r>
              <w:rPr>
                <w:rFonts w:hint="eastAsia" w:ascii="宋体" w:hAnsi="宋体" w:eastAsia="方正仿宋_GBK"/>
                <w:color w:val="auto"/>
                <w:sz w:val="24"/>
              </w:rPr>
              <w:t>。</w:t>
            </w:r>
          </w:p>
          <w:p w14:paraId="2ED6BAAD">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方正仿宋_GBK"/>
                <w:color w:val="auto"/>
                <w:sz w:val="24"/>
              </w:rPr>
            </w:pPr>
            <w:r>
              <w:rPr>
                <w:rFonts w:hint="eastAsia" w:ascii="宋体" w:hAnsi="宋体" w:eastAsia="宋体" w:cs="宋体"/>
                <w:color w:val="auto"/>
                <w:sz w:val="24"/>
              </w:rPr>
              <w:t>2</w:t>
            </w:r>
            <w:r>
              <w:rPr>
                <w:rFonts w:ascii="宋体" w:hAnsi="宋体" w:eastAsia="方正仿宋_GBK"/>
                <w:color w:val="auto"/>
                <w:sz w:val="24"/>
              </w:rPr>
              <w:t>.本人承诺于</w:t>
            </w:r>
            <w:r>
              <w:rPr>
                <w:rFonts w:hint="eastAsia" w:ascii="宋体" w:hAnsi="宋体" w:eastAsia="方正仿宋_GBK"/>
                <w:color w:val="auto"/>
                <w:sz w:val="24"/>
                <w:u w:val="single"/>
              </w:rPr>
              <w:t xml:space="preserve">      </w:t>
            </w:r>
            <w:r>
              <w:rPr>
                <w:rFonts w:ascii="宋体" w:hAnsi="宋体" w:eastAsia="方正仿宋_GBK"/>
                <w:color w:val="auto"/>
                <w:sz w:val="24"/>
              </w:rPr>
              <w:t>年</w:t>
            </w:r>
            <w:r>
              <w:rPr>
                <w:rFonts w:hint="eastAsia" w:ascii="宋体" w:hAnsi="宋体" w:eastAsia="方正仿宋_GBK"/>
                <w:color w:val="auto"/>
                <w:sz w:val="24"/>
                <w:u w:val="single"/>
              </w:rPr>
              <w:t xml:space="preserve">      </w:t>
            </w:r>
            <w:r>
              <w:rPr>
                <w:rFonts w:ascii="宋体" w:hAnsi="宋体" w:eastAsia="方正仿宋_GBK"/>
                <w:color w:val="auto"/>
                <w:sz w:val="24"/>
              </w:rPr>
              <w:t>月前按照有关要求完成更新造林。</w:t>
            </w:r>
          </w:p>
          <w:p w14:paraId="2C3B698F">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方正仿宋_GBK"/>
                <w:color w:val="auto"/>
                <w:sz w:val="24"/>
              </w:rPr>
            </w:pPr>
            <w:r>
              <w:rPr>
                <w:rFonts w:hint="eastAsia" w:ascii="宋体" w:hAnsi="宋体" w:eastAsia="宋体" w:cs="宋体"/>
                <w:color w:val="auto"/>
                <w:sz w:val="24"/>
              </w:rPr>
              <w:t>3</w:t>
            </w:r>
            <w:r>
              <w:rPr>
                <w:rFonts w:ascii="宋体" w:hAnsi="宋体" w:eastAsia="方正仿宋_GBK"/>
                <w:color w:val="auto"/>
                <w:sz w:val="24"/>
              </w:rPr>
              <w:t>.如上述承诺失实，本人愿意承担相应的法律责任。</w:t>
            </w:r>
          </w:p>
          <w:p w14:paraId="43067E6E">
            <w:pPr>
              <w:keepNext w:val="0"/>
              <w:keepLines w:val="0"/>
              <w:pageBreakBefore w:val="0"/>
              <w:widowControl w:val="0"/>
              <w:kinsoku/>
              <w:wordWrap/>
              <w:overflowPunct/>
              <w:topLinePunct w:val="0"/>
              <w:autoSpaceDE/>
              <w:autoSpaceDN/>
              <w:bidi w:val="0"/>
              <w:adjustRightInd/>
              <w:snapToGrid/>
              <w:spacing w:line="600" w:lineRule="exact"/>
              <w:ind w:firstLine="480"/>
              <w:textAlignment w:val="auto"/>
              <w:rPr>
                <w:rFonts w:hint="eastAsia" w:ascii="宋体" w:hAnsi="宋体" w:eastAsia="方正仿宋_GBK"/>
                <w:color w:val="auto"/>
                <w:sz w:val="24"/>
              </w:rPr>
            </w:pPr>
          </w:p>
          <w:p w14:paraId="58EB428D">
            <w:pPr>
              <w:keepNext w:val="0"/>
              <w:keepLines w:val="0"/>
              <w:pageBreakBefore w:val="0"/>
              <w:widowControl w:val="0"/>
              <w:kinsoku/>
              <w:wordWrap/>
              <w:overflowPunct/>
              <w:topLinePunct w:val="0"/>
              <w:autoSpaceDE/>
              <w:autoSpaceDN/>
              <w:bidi w:val="0"/>
              <w:adjustRightInd/>
              <w:snapToGrid/>
              <w:spacing w:line="600" w:lineRule="exact"/>
              <w:ind w:firstLine="2640" w:firstLineChars="1100"/>
              <w:textAlignment w:val="auto"/>
              <w:rPr>
                <w:rFonts w:hint="eastAsia" w:ascii="宋体" w:hAnsi="宋体" w:eastAsia="方正仿宋_GBK"/>
                <w:color w:val="auto"/>
                <w:sz w:val="24"/>
              </w:rPr>
            </w:pPr>
            <w:r>
              <w:rPr>
                <w:rFonts w:ascii="宋体" w:hAnsi="宋体" w:eastAsia="方正仿宋_GBK"/>
                <w:color w:val="auto"/>
                <w:sz w:val="24"/>
              </w:rPr>
              <w:t>申请人：               年     月    日</w:t>
            </w:r>
          </w:p>
        </w:tc>
      </w:tr>
    </w:tbl>
    <w:p w14:paraId="022E40F1">
      <w:pPr>
        <w:spacing w:before="156" w:beforeLines="50" w:after="156" w:afterLines="50"/>
        <w:ind w:firstLine="0" w:firstLineChars="0"/>
        <w:jc w:val="center"/>
        <w:rPr>
          <w:rFonts w:hint="eastAsia" w:ascii="方正楷体_GBK" w:hAnsi="方正楷体_GBK" w:eastAsia="方正楷体_GBK" w:cs="方正楷体_GBK"/>
          <w:b w:val="0"/>
          <w:bCs w:val="0"/>
          <w:color w:val="auto"/>
          <w:sz w:val="28"/>
          <w:szCs w:val="28"/>
        </w:rPr>
      </w:pPr>
      <w:r>
        <w:rPr>
          <w:rFonts w:ascii="宋体" w:hAnsi="宋体" w:eastAsia="方正仿宋_GBK"/>
          <w:color w:val="auto"/>
          <w:szCs w:val="28"/>
        </w:rPr>
        <w:br w:type="page"/>
      </w:r>
      <w:r>
        <w:rPr>
          <w:rFonts w:hint="eastAsia" w:ascii="方正楷体_GBK" w:hAnsi="方正楷体_GBK" w:eastAsia="方正楷体_GBK" w:cs="方正楷体_GBK"/>
          <w:b w:val="0"/>
          <w:bCs w:val="0"/>
          <w:color w:val="auto"/>
          <w:sz w:val="28"/>
          <w:szCs w:val="28"/>
        </w:rPr>
        <w:t>申请采伐人工商品林告知书</w:t>
      </w:r>
    </w:p>
    <w:p w14:paraId="40235B7D">
      <w:pPr>
        <w:spacing w:line="320" w:lineRule="exact"/>
        <w:ind w:firstLine="480" w:firstLineChars="200"/>
        <w:rPr>
          <w:rFonts w:hint="eastAsia" w:ascii="宋体" w:hAnsi="宋体" w:eastAsia="方正仿宋_GBK"/>
          <w:color w:val="auto"/>
          <w:sz w:val="24"/>
        </w:rPr>
      </w:pPr>
      <w:r>
        <w:rPr>
          <w:rFonts w:ascii="宋体" w:hAnsi="宋体" w:eastAsia="方正仿宋_GBK"/>
          <w:color w:val="auto"/>
          <w:sz w:val="24"/>
        </w:rPr>
        <w:t>（县级以上林业和草原主管部门要根据本地实际，调整、增减本《告知书》中列明的具体条款，以及办结时限等有关事项，确保</w:t>
      </w:r>
      <w:r>
        <w:rPr>
          <w:rFonts w:hint="eastAsia" w:ascii="宋体" w:hAnsi="宋体" w:eastAsia="方正仿宋_GBK"/>
          <w:color w:val="auto"/>
          <w:sz w:val="24"/>
        </w:rPr>
        <w:t>申请</w:t>
      </w:r>
      <w:r>
        <w:rPr>
          <w:rFonts w:ascii="宋体" w:hAnsi="宋体" w:eastAsia="方正仿宋_GBK"/>
          <w:color w:val="auto"/>
          <w:sz w:val="24"/>
        </w:rPr>
        <w:t>人可以准确、清晰、完整地理解有关内容）</w:t>
      </w:r>
    </w:p>
    <w:p w14:paraId="6C38B2ED">
      <w:pPr>
        <w:spacing w:line="320" w:lineRule="exact"/>
        <w:ind w:firstLine="480" w:firstLineChars="200"/>
        <w:rPr>
          <w:rFonts w:hint="eastAsia" w:ascii="宋体" w:hAnsi="宋体" w:eastAsia="方正仿宋_GBK"/>
          <w:color w:val="auto"/>
          <w:sz w:val="24"/>
          <w:lang w:eastAsia="zh-CN"/>
        </w:rPr>
      </w:pPr>
      <w:r>
        <w:rPr>
          <w:rFonts w:hint="eastAsia" w:ascii="宋体" w:hAnsi="宋体" w:eastAsia="方正仿宋_GBK"/>
          <w:color w:val="auto"/>
          <w:sz w:val="24"/>
          <w:u w:val="single"/>
        </w:rPr>
        <w:t xml:space="preserve">          </w:t>
      </w:r>
      <w:r>
        <w:rPr>
          <w:rFonts w:ascii="宋体" w:hAnsi="宋体" w:eastAsia="方正仿宋_GBK"/>
          <w:color w:val="auto"/>
          <w:sz w:val="24"/>
        </w:rPr>
        <w:t>林业和草原局就申请采伐人工商品林有关事项告知如下</w:t>
      </w:r>
      <w:r>
        <w:rPr>
          <w:rFonts w:hint="eastAsia" w:ascii="宋体" w:hAnsi="宋体"/>
          <w:color w:val="auto"/>
          <w:sz w:val="24"/>
          <w:lang w:eastAsia="zh-CN"/>
        </w:rPr>
        <w:t>：</w:t>
      </w:r>
      <w:bookmarkStart w:id="123" w:name="_GoBack"/>
      <w:bookmarkEnd w:id="123"/>
    </w:p>
    <w:p w14:paraId="6AC38F20">
      <w:pPr>
        <w:spacing w:line="320" w:lineRule="exact"/>
        <w:ind w:firstLine="480" w:firstLineChars="200"/>
        <w:outlineLvl w:val="1"/>
        <w:rPr>
          <w:rFonts w:hint="eastAsia" w:ascii="宋体" w:hAnsi="宋体" w:eastAsia="方正仿宋_GBK"/>
          <w:color w:val="auto"/>
          <w:sz w:val="24"/>
        </w:rPr>
      </w:pPr>
      <w:bookmarkStart w:id="17" w:name="_Toc29546"/>
      <w:bookmarkStart w:id="18" w:name="_Toc12331"/>
      <w:bookmarkStart w:id="19" w:name="_Toc13178"/>
      <w:bookmarkStart w:id="20" w:name="_Toc9114"/>
      <w:bookmarkStart w:id="21" w:name="_Toc16369"/>
      <w:bookmarkStart w:id="22" w:name="_Toc13987"/>
      <w:bookmarkStart w:id="23" w:name="_Toc17345"/>
      <w:bookmarkStart w:id="24" w:name="_Toc4569"/>
      <w:bookmarkStart w:id="25" w:name="_Toc8795"/>
      <w:bookmarkStart w:id="26" w:name="_Toc1899"/>
      <w:bookmarkStart w:id="27" w:name="_Toc12316"/>
      <w:bookmarkStart w:id="28" w:name="_Toc27922"/>
      <w:r>
        <w:rPr>
          <w:rFonts w:ascii="宋体" w:hAnsi="宋体" w:eastAsia="方正仿宋_GBK"/>
          <w:color w:val="auto"/>
          <w:sz w:val="24"/>
        </w:rPr>
        <w:t>一、事项名称</w:t>
      </w:r>
      <w:bookmarkEnd w:id="17"/>
      <w:bookmarkEnd w:id="18"/>
      <w:bookmarkEnd w:id="19"/>
      <w:bookmarkEnd w:id="20"/>
      <w:bookmarkEnd w:id="21"/>
      <w:bookmarkEnd w:id="22"/>
      <w:bookmarkEnd w:id="23"/>
      <w:bookmarkEnd w:id="24"/>
      <w:bookmarkEnd w:id="25"/>
      <w:bookmarkEnd w:id="26"/>
      <w:r>
        <w:rPr>
          <w:rFonts w:hint="eastAsia" w:ascii="宋体" w:hAnsi="宋体" w:eastAsia="方正仿宋_GBK"/>
          <w:color w:val="auto"/>
          <w:sz w:val="24"/>
        </w:rPr>
        <w:t>：</w:t>
      </w:r>
      <w:r>
        <w:rPr>
          <w:rFonts w:ascii="宋体" w:hAnsi="宋体" w:eastAsia="方正仿宋_GBK"/>
          <w:color w:val="auto"/>
          <w:sz w:val="24"/>
        </w:rPr>
        <w:t>办理林木采伐许可证。</w:t>
      </w:r>
      <w:bookmarkEnd w:id="27"/>
      <w:bookmarkEnd w:id="28"/>
    </w:p>
    <w:p w14:paraId="41A05536">
      <w:pPr>
        <w:spacing w:line="320" w:lineRule="exact"/>
        <w:ind w:firstLine="480" w:firstLineChars="200"/>
        <w:rPr>
          <w:rFonts w:hint="eastAsia" w:ascii="宋体" w:hAnsi="宋体" w:eastAsia="方正仿宋_GBK"/>
          <w:color w:val="auto"/>
          <w:sz w:val="24"/>
        </w:rPr>
      </w:pPr>
      <w:r>
        <w:rPr>
          <w:rFonts w:ascii="宋体" w:hAnsi="宋体" w:eastAsia="方正仿宋_GBK"/>
          <w:color w:val="auto"/>
          <w:sz w:val="24"/>
        </w:rPr>
        <w:t>依据《</w:t>
      </w:r>
      <w:r>
        <w:rPr>
          <w:rFonts w:hint="eastAsia" w:ascii="宋体" w:hAnsi="宋体"/>
          <w:color w:val="auto"/>
          <w:sz w:val="24"/>
          <w:lang w:val="en-US" w:eastAsia="zh-CN"/>
        </w:rPr>
        <w:t>中华人民共和国</w:t>
      </w:r>
      <w:r>
        <w:rPr>
          <w:rFonts w:ascii="宋体" w:hAnsi="宋体" w:eastAsia="方正仿宋_GBK"/>
          <w:color w:val="auto"/>
          <w:sz w:val="24"/>
        </w:rPr>
        <w:t>森林法》第五十六、五十七、五十八条。对申请采伐</w:t>
      </w:r>
      <w:r>
        <w:rPr>
          <w:rFonts w:hint="eastAsia" w:ascii="宋体" w:hAnsi="宋体" w:eastAsia="方正仿宋_GBK"/>
          <w:color w:val="auto"/>
          <w:sz w:val="24"/>
        </w:rPr>
        <w:t>集体</w:t>
      </w:r>
      <w:r>
        <w:rPr>
          <w:rFonts w:ascii="宋体" w:hAnsi="宋体" w:eastAsia="方正仿宋_GBK"/>
          <w:color w:val="auto"/>
          <w:sz w:val="24"/>
        </w:rPr>
        <w:t>、个人</w:t>
      </w:r>
      <w:r>
        <w:rPr>
          <w:rFonts w:hint="eastAsia" w:ascii="宋体" w:hAnsi="宋体" w:eastAsia="方正仿宋_GBK"/>
          <w:color w:val="auto"/>
          <w:sz w:val="24"/>
        </w:rPr>
        <w:t>、</w:t>
      </w:r>
      <w:r>
        <w:rPr>
          <w:rFonts w:ascii="宋体" w:hAnsi="宋体" w:eastAsia="方正仿宋_GBK"/>
          <w:color w:val="auto"/>
          <w:sz w:val="24"/>
        </w:rPr>
        <w:t>其他非国有单位所有的人工商品林的适用。</w:t>
      </w:r>
    </w:p>
    <w:p w14:paraId="5BD698D5">
      <w:pPr>
        <w:spacing w:line="320" w:lineRule="exact"/>
        <w:ind w:firstLine="480" w:firstLineChars="200"/>
        <w:outlineLvl w:val="1"/>
        <w:rPr>
          <w:rFonts w:hint="eastAsia" w:ascii="宋体" w:hAnsi="宋体" w:eastAsia="方正仿宋_GBK"/>
          <w:color w:val="auto"/>
          <w:sz w:val="24"/>
        </w:rPr>
      </w:pPr>
      <w:bookmarkStart w:id="29" w:name="_Toc4922"/>
      <w:bookmarkStart w:id="30" w:name="_Toc21134"/>
      <w:bookmarkStart w:id="31" w:name="_Toc10348"/>
      <w:bookmarkStart w:id="32" w:name="_Toc2023"/>
      <w:bookmarkStart w:id="33" w:name="_Toc14847"/>
      <w:bookmarkStart w:id="34" w:name="_Toc18528"/>
      <w:bookmarkStart w:id="35" w:name="_Toc19699"/>
      <w:bookmarkStart w:id="36" w:name="_Toc8127"/>
      <w:bookmarkStart w:id="37" w:name="_Toc19641"/>
      <w:bookmarkStart w:id="38" w:name="_Toc6981"/>
      <w:bookmarkStart w:id="39" w:name="_Toc418"/>
      <w:bookmarkStart w:id="40" w:name="_Toc16166"/>
      <w:r>
        <w:rPr>
          <w:rFonts w:ascii="宋体" w:hAnsi="宋体" w:eastAsia="方正仿宋_GBK"/>
          <w:color w:val="auto"/>
          <w:sz w:val="24"/>
        </w:rPr>
        <w:t>二、办理条件</w:t>
      </w:r>
      <w:bookmarkEnd w:id="29"/>
      <w:bookmarkEnd w:id="30"/>
      <w:bookmarkEnd w:id="31"/>
      <w:bookmarkEnd w:id="32"/>
      <w:bookmarkEnd w:id="33"/>
      <w:bookmarkEnd w:id="34"/>
      <w:bookmarkEnd w:id="35"/>
      <w:bookmarkEnd w:id="36"/>
      <w:bookmarkEnd w:id="37"/>
      <w:bookmarkEnd w:id="38"/>
      <w:bookmarkEnd w:id="39"/>
      <w:bookmarkEnd w:id="40"/>
    </w:p>
    <w:p w14:paraId="4FF923D6">
      <w:pPr>
        <w:spacing w:line="320" w:lineRule="exact"/>
        <w:ind w:firstLine="480" w:firstLineChars="200"/>
        <w:rPr>
          <w:rFonts w:hint="eastAsia" w:ascii="宋体" w:hAnsi="宋体" w:eastAsia="方正仿宋_GBK"/>
          <w:color w:val="auto"/>
          <w:sz w:val="24"/>
        </w:rPr>
      </w:pPr>
      <w:r>
        <w:rPr>
          <w:rFonts w:hint="eastAsia" w:ascii="宋体" w:hAnsi="宋体" w:eastAsia="宋体" w:cs="宋体"/>
          <w:color w:val="auto"/>
          <w:sz w:val="24"/>
        </w:rPr>
        <w:t>1</w:t>
      </w:r>
      <w:r>
        <w:rPr>
          <w:rFonts w:ascii="宋体" w:hAnsi="宋体" w:eastAsia="方正仿宋_GBK"/>
          <w:color w:val="auto"/>
          <w:sz w:val="24"/>
        </w:rPr>
        <w:t>.有相应的采伐限额。</w:t>
      </w:r>
    </w:p>
    <w:p w14:paraId="1041B6BF">
      <w:pPr>
        <w:spacing w:line="320" w:lineRule="exact"/>
        <w:ind w:firstLine="480" w:firstLineChars="200"/>
        <w:rPr>
          <w:rFonts w:hint="eastAsia" w:ascii="宋体" w:hAnsi="宋体" w:eastAsia="方正仿宋_GBK"/>
          <w:color w:val="auto"/>
          <w:sz w:val="24"/>
        </w:rPr>
      </w:pPr>
      <w:bookmarkStart w:id="41" w:name="_Toc3672"/>
      <w:bookmarkStart w:id="42" w:name="_Toc27873"/>
      <w:bookmarkStart w:id="43" w:name="_Toc8434"/>
      <w:bookmarkStart w:id="44" w:name="_Toc17077"/>
      <w:bookmarkStart w:id="45" w:name="_Toc12172"/>
      <w:bookmarkStart w:id="46" w:name="_Toc27868"/>
      <w:bookmarkStart w:id="47" w:name="_Toc9714"/>
      <w:bookmarkStart w:id="48" w:name="_Toc15661"/>
      <w:bookmarkStart w:id="49" w:name="_Toc28456"/>
      <w:bookmarkStart w:id="50" w:name="_Toc11229"/>
      <w:r>
        <w:rPr>
          <w:rFonts w:hint="eastAsia" w:ascii="宋体" w:hAnsi="宋体" w:eastAsia="宋体" w:cs="宋体"/>
          <w:color w:val="auto"/>
          <w:sz w:val="24"/>
        </w:rPr>
        <w:t>2</w:t>
      </w:r>
      <w:r>
        <w:rPr>
          <w:rFonts w:ascii="宋体" w:hAnsi="宋体" w:eastAsia="方正仿宋_GBK"/>
          <w:color w:val="auto"/>
          <w:sz w:val="24"/>
        </w:rPr>
        <w:t>.不存在法律法规规定禁止采伐或者不得核发采伐许可证等情形。</w:t>
      </w:r>
      <w:bookmarkEnd w:id="41"/>
      <w:bookmarkEnd w:id="42"/>
      <w:bookmarkEnd w:id="43"/>
      <w:bookmarkEnd w:id="44"/>
      <w:bookmarkEnd w:id="45"/>
      <w:bookmarkEnd w:id="46"/>
      <w:bookmarkEnd w:id="47"/>
      <w:bookmarkEnd w:id="48"/>
      <w:bookmarkEnd w:id="49"/>
      <w:bookmarkEnd w:id="50"/>
    </w:p>
    <w:p w14:paraId="0CB5D08C">
      <w:pPr>
        <w:spacing w:line="320" w:lineRule="exact"/>
        <w:ind w:firstLine="480" w:firstLineChars="200"/>
        <w:rPr>
          <w:rFonts w:hint="eastAsia" w:ascii="宋体" w:hAnsi="宋体" w:eastAsia="方正仿宋_GBK"/>
          <w:color w:val="auto"/>
          <w:sz w:val="24"/>
        </w:rPr>
      </w:pPr>
      <w:r>
        <w:rPr>
          <w:rFonts w:hint="eastAsia" w:ascii="宋体" w:hAnsi="宋体" w:eastAsia="宋体" w:cs="宋体"/>
          <w:color w:val="auto"/>
          <w:sz w:val="24"/>
        </w:rPr>
        <w:t>3</w:t>
      </w:r>
      <w:r>
        <w:rPr>
          <w:rFonts w:ascii="宋体" w:hAnsi="宋体" w:eastAsia="方正仿宋_GBK"/>
          <w:color w:val="auto"/>
          <w:sz w:val="24"/>
        </w:rPr>
        <w:t>.申请采伐的林木权属清楚、无争议，并提供相关法定申请要件。</w:t>
      </w:r>
    </w:p>
    <w:p w14:paraId="3E77F227">
      <w:pPr>
        <w:spacing w:line="320" w:lineRule="exact"/>
        <w:ind w:firstLine="480" w:firstLineChars="200"/>
        <w:rPr>
          <w:rFonts w:hint="eastAsia" w:ascii="宋体" w:hAnsi="宋体" w:eastAsia="方正仿宋_GBK"/>
          <w:color w:val="auto"/>
          <w:sz w:val="24"/>
        </w:rPr>
      </w:pPr>
      <w:r>
        <w:rPr>
          <w:rFonts w:hint="eastAsia" w:ascii="宋体" w:hAnsi="宋体" w:eastAsia="宋体" w:cs="宋体"/>
          <w:color w:val="auto"/>
          <w:sz w:val="24"/>
        </w:rPr>
        <w:t>4</w:t>
      </w:r>
      <w:r>
        <w:rPr>
          <w:rFonts w:ascii="宋体" w:hAnsi="宋体" w:eastAsia="方正仿宋_GBK"/>
          <w:color w:val="auto"/>
          <w:sz w:val="24"/>
        </w:rPr>
        <w:t>.采伐地点、面积、蓄积、株数等信息真实准确。</w:t>
      </w:r>
    </w:p>
    <w:p w14:paraId="7C584364">
      <w:pPr>
        <w:spacing w:line="320" w:lineRule="exact"/>
        <w:ind w:firstLine="480" w:firstLineChars="200"/>
        <w:rPr>
          <w:rFonts w:hint="eastAsia" w:ascii="宋体" w:hAnsi="宋体" w:eastAsia="方正仿宋_GBK"/>
          <w:color w:val="auto"/>
          <w:sz w:val="24"/>
        </w:rPr>
      </w:pPr>
      <w:r>
        <w:rPr>
          <w:rFonts w:hint="eastAsia" w:ascii="宋体" w:hAnsi="宋体" w:eastAsia="宋体" w:cs="宋体"/>
          <w:color w:val="auto"/>
          <w:sz w:val="24"/>
        </w:rPr>
        <w:t>5</w:t>
      </w:r>
      <w:r>
        <w:rPr>
          <w:rFonts w:ascii="宋体" w:hAnsi="宋体" w:eastAsia="方正仿宋_GBK"/>
          <w:color w:val="auto"/>
          <w:sz w:val="24"/>
        </w:rPr>
        <w:t>.</w:t>
      </w:r>
      <w:r>
        <w:rPr>
          <w:rFonts w:hint="eastAsia" w:ascii="宋体" w:hAnsi="宋体" w:eastAsia="方正仿宋_GBK"/>
          <w:color w:val="auto"/>
          <w:sz w:val="24"/>
        </w:rPr>
        <w:t>申请</w:t>
      </w:r>
      <w:r>
        <w:rPr>
          <w:rFonts w:ascii="宋体" w:hAnsi="宋体" w:eastAsia="方正仿宋_GBK"/>
          <w:color w:val="auto"/>
          <w:sz w:val="24"/>
        </w:rPr>
        <w:t>人没有因为曾经作出虚假承诺等违反采伐信用监管规定而受到约束等情形。</w:t>
      </w:r>
    </w:p>
    <w:p w14:paraId="1374BBBE">
      <w:pPr>
        <w:spacing w:line="320" w:lineRule="exact"/>
        <w:ind w:firstLine="480" w:firstLineChars="200"/>
        <w:outlineLvl w:val="1"/>
        <w:rPr>
          <w:rFonts w:hint="eastAsia" w:ascii="宋体" w:hAnsi="宋体" w:eastAsia="方正仿宋_GBK"/>
          <w:color w:val="auto"/>
          <w:sz w:val="24"/>
        </w:rPr>
      </w:pPr>
      <w:bookmarkStart w:id="51" w:name="_Toc6623"/>
      <w:bookmarkStart w:id="52" w:name="_Toc22800"/>
      <w:bookmarkStart w:id="53" w:name="_Toc24717"/>
      <w:bookmarkStart w:id="54" w:name="_Toc5078"/>
      <w:bookmarkStart w:id="55" w:name="_Toc8531"/>
      <w:bookmarkStart w:id="56" w:name="_Toc31990"/>
      <w:bookmarkStart w:id="57" w:name="_Toc16197"/>
      <w:bookmarkStart w:id="58" w:name="_Toc5981"/>
      <w:bookmarkStart w:id="59" w:name="_Toc7954"/>
      <w:bookmarkStart w:id="60" w:name="_Toc14888"/>
      <w:bookmarkStart w:id="61" w:name="_Toc28792"/>
      <w:bookmarkStart w:id="62" w:name="_Toc19509"/>
      <w:r>
        <w:rPr>
          <w:rFonts w:hint="eastAsia" w:ascii="宋体" w:hAnsi="宋体" w:eastAsia="方正仿宋_GBK"/>
          <w:color w:val="auto"/>
          <w:sz w:val="24"/>
        </w:rPr>
        <w:t>三</w:t>
      </w:r>
      <w:r>
        <w:rPr>
          <w:rFonts w:ascii="宋体" w:hAnsi="宋体" w:eastAsia="方正仿宋_GBK"/>
          <w:color w:val="auto"/>
          <w:sz w:val="24"/>
        </w:rPr>
        <w:t>、采伐以及伐后更新要求</w:t>
      </w:r>
      <w:bookmarkEnd w:id="51"/>
      <w:bookmarkEnd w:id="52"/>
      <w:bookmarkEnd w:id="53"/>
      <w:bookmarkEnd w:id="54"/>
      <w:bookmarkEnd w:id="55"/>
      <w:bookmarkEnd w:id="56"/>
      <w:bookmarkEnd w:id="57"/>
      <w:bookmarkEnd w:id="58"/>
      <w:bookmarkEnd w:id="59"/>
      <w:bookmarkEnd w:id="60"/>
      <w:bookmarkEnd w:id="61"/>
      <w:bookmarkEnd w:id="62"/>
    </w:p>
    <w:p w14:paraId="38A9F604">
      <w:pPr>
        <w:spacing w:line="320" w:lineRule="exact"/>
        <w:ind w:firstLine="480" w:firstLineChars="200"/>
        <w:rPr>
          <w:rFonts w:hint="eastAsia" w:ascii="宋体" w:hAnsi="宋体" w:eastAsia="方正仿宋_GBK"/>
          <w:color w:val="auto"/>
          <w:sz w:val="24"/>
        </w:rPr>
      </w:pPr>
      <w:r>
        <w:rPr>
          <w:rFonts w:hint="eastAsia" w:ascii="宋体" w:hAnsi="宋体" w:eastAsia="方正仿宋_GBK"/>
          <w:color w:val="auto"/>
          <w:sz w:val="24"/>
        </w:rPr>
        <w:t>申请</w:t>
      </w:r>
      <w:r>
        <w:rPr>
          <w:rFonts w:ascii="宋体" w:hAnsi="宋体" w:eastAsia="方正仿宋_GBK"/>
          <w:color w:val="auto"/>
          <w:sz w:val="24"/>
        </w:rPr>
        <w:t>人必须按照采伐许可证的规定进行采伐</w:t>
      </w:r>
      <w:r>
        <w:rPr>
          <w:rFonts w:hint="eastAsia" w:ascii="宋体" w:hAnsi="宋体" w:eastAsia="方正仿宋_GBK"/>
          <w:color w:val="auto"/>
          <w:sz w:val="24"/>
        </w:rPr>
        <w:t>。</w:t>
      </w:r>
      <w:r>
        <w:rPr>
          <w:rFonts w:ascii="宋体" w:hAnsi="宋体" w:eastAsia="方正仿宋_GBK"/>
          <w:color w:val="auto"/>
          <w:sz w:val="24"/>
        </w:rPr>
        <w:t>在规定时限内完成更新造林</w:t>
      </w:r>
      <w:r>
        <w:rPr>
          <w:rFonts w:hint="eastAsia" w:ascii="宋体" w:hAnsi="宋体" w:eastAsia="方正仿宋_GBK"/>
          <w:color w:val="auto"/>
          <w:sz w:val="24"/>
        </w:rPr>
        <w:t>，造林面积</w:t>
      </w:r>
      <w:r>
        <w:rPr>
          <w:rFonts w:ascii="宋体" w:hAnsi="宋体" w:eastAsia="方正仿宋_GBK"/>
          <w:color w:val="auto"/>
          <w:sz w:val="24"/>
        </w:rPr>
        <w:t>不得少于采伐的面积。</w:t>
      </w:r>
    </w:p>
    <w:p w14:paraId="69713D12">
      <w:pPr>
        <w:spacing w:line="320" w:lineRule="exact"/>
        <w:ind w:firstLine="480" w:firstLineChars="200"/>
        <w:outlineLvl w:val="1"/>
        <w:rPr>
          <w:rFonts w:hint="eastAsia" w:ascii="宋体" w:hAnsi="宋体" w:eastAsia="方正仿宋_GBK"/>
          <w:color w:val="auto"/>
          <w:sz w:val="24"/>
        </w:rPr>
      </w:pPr>
      <w:bookmarkStart w:id="63" w:name="_Toc18903"/>
      <w:bookmarkStart w:id="64" w:name="_Toc16672"/>
      <w:bookmarkStart w:id="65" w:name="_Toc20393"/>
      <w:bookmarkStart w:id="66" w:name="_Toc31020"/>
      <w:bookmarkStart w:id="67" w:name="_Toc20604"/>
      <w:bookmarkStart w:id="68" w:name="_Toc76"/>
      <w:bookmarkStart w:id="69" w:name="_Toc20948"/>
      <w:bookmarkStart w:id="70" w:name="_Toc12741"/>
      <w:bookmarkStart w:id="71" w:name="_Toc17180"/>
      <w:bookmarkStart w:id="72" w:name="_Toc22613"/>
      <w:bookmarkStart w:id="73" w:name="_Toc21464"/>
      <w:bookmarkStart w:id="74" w:name="_Toc6159"/>
      <w:r>
        <w:rPr>
          <w:rFonts w:hint="eastAsia" w:ascii="宋体" w:hAnsi="宋体" w:eastAsia="方正仿宋_GBK"/>
          <w:color w:val="auto"/>
          <w:sz w:val="24"/>
        </w:rPr>
        <w:t>四</w:t>
      </w:r>
      <w:r>
        <w:rPr>
          <w:rFonts w:ascii="宋体" w:hAnsi="宋体" w:eastAsia="方正仿宋_GBK"/>
          <w:color w:val="auto"/>
          <w:sz w:val="24"/>
        </w:rPr>
        <w:t>、申请材料</w:t>
      </w:r>
      <w:bookmarkEnd w:id="63"/>
      <w:bookmarkEnd w:id="64"/>
      <w:bookmarkEnd w:id="65"/>
      <w:bookmarkEnd w:id="66"/>
      <w:bookmarkEnd w:id="67"/>
      <w:bookmarkEnd w:id="68"/>
      <w:bookmarkEnd w:id="69"/>
      <w:bookmarkEnd w:id="70"/>
      <w:bookmarkEnd w:id="71"/>
      <w:bookmarkEnd w:id="72"/>
      <w:bookmarkEnd w:id="73"/>
      <w:bookmarkEnd w:id="74"/>
    </w:p>
    <w:p w14:paraId="5918A11F">
      <w:pPr>
        <w:spacing w:line="320" w:lineRule="exact"/>
        <w:ind w:firstLine="480" w:firstLineChars="200"/>
        <w:rPr>
          <w:rFonts w:hint="eastAsia" w:ascii="宋体" w:hAnsi="宋体" w:eastAsia="方正仿宋_GBK"/>
          <w:color w:val="auto"/>
          <w:sz w:val="24"/>
        </w:rPr>
      </w:pPr>
      <w:r>
        <w:rPr>
          <w:rFonts w:hint="eastAsia" w:ascii="宋体" w:hAnsi="宋体" w:eastAsia="宋体" w:cs="宋体"/>
          <w:color w:val="auto"/>
          <w:sz w:val="24"/>
        </w:rPr>
        <w:t>1</w:t>
      </w:r>
      <w:r>
        <w:rPr>
          <w:rFonts w:ascii="宋体" w:hAnsi="宋体" w:eastAsia="方正仿宋_GBK"/>
          <w:color w:val="auto"/>
          <w:sz w:val="24"/>
        </w:rPr>
        <w:t>.林权证</w:t>
      </w:r>
      <w:r>
        <w:rPr>
          <w:rFonts w:hint="eastAsia" w:ascii="宋体" w:hAnsi="宋体" w:eastAsia="方正仿宋_GBK"/>
          <w:color w:val="auto"/>
          <w:sz w:val="24"/>
        </w:rPr>
        <w:t>或</w:t>
      </w:r>
      <w:r>
        <w:rPr>
          <w:rFonts w:ascii="宋体" w:hAnsi="宋体" w:eastAsia="方正仿宋_GBK"/>
          <w:color w:val="auto"/>
          <w:sz w:val="24"/>
        </w:rPr>
        <w:t>林权证明等材料。</w:t>
      </w:r>
    </w:p>
    <w:p w14:paraId="1E657EF1">
      <w:pPr>
        <w:spacing w:line="320" w:lineRule="exact"/>
        <w:ind w:firstLine="480" w:firstLineChars="200"/>
        <w:rPr>
          <w:rFonts w:hint="eastAsia" w:ascii="宋体" w:hAnsi="宋体" w:eastAsia="方正仿宋_GBK"/>
          <w:color w:val="auto"/>
          <w:sz w:val="24"/>
        </w:rPr>
      </w:pPr>
      <w:bookmarkStart w:id="75" w:name="_Toc16697"/>
      <w:bookmarkStart w:id="76" w:name="_Toc20918"/>
      <w:bookmarkStart w:id="77" w:name="_Toc7514"/>
      <w:bookmarkStart w:id="78" w:name="_Toc28192"/>
      <w:bookmarkStart w:id="79" w:name="_Toc10807"/>
      <w:bookmarkStart w:id="80" w:name="_Toc28976"/>
      <w:bookmarkStart w:id="81" w:name="_Toc12261"/>
      <w:bookmarkStart w:id="82" w:name="_Toc15535"/>
      <w:bookmarkStart w:id="83" w:name="_Toc27389"/>
      <w:bookmarkStart w:id="84" w:name="_Toc19986"/>
      <w:r>
        <w:rPr>
          <w:rFonts w:hint="eastAsia" w:ascii="宋体" w:hAnsi="宋体" w:eastAsia="宋体" w:cs="宋体"/>
          <w:color w:val="auto"/>
          <w:sz w:val="24"/>
        </w:rPr>
        <w:t>2</w:t>
      </w:r>
      <w:r>
        <w:rPr>
          <w:rFonts w:ascii="宋体" w:hAnsi="宋体" w:eastAsia="方正仿宋_GBK"/>
          <w:color w:val="auto"/>
          <w:sz w:val="24"/>
        </w:rPr>
        <w:t>.采伐申请及承诺书（附“告知书”）。</w:t>
      </w:r>
      <w:bookmarkEnd w:id="75"/>
      <w:bookmarkEnd w:id="76"/>
      <w:bookmarkEnd w:id="77"/>
      <w:bookmarkEnd w:id="78"/>
      <w:bookmarkEnd w:id="79"/>
      <w:bookmarkEnd w:id="80"/>
      <w:bookmarkEnd w:id="81"/>
      <w:bookmarkEnd w:id="82"/>
      <w:bookmarkEnd w:id="83"/>
      <w:bookmarkEnd w:id="84"/>
    </w:p>
    <w:p w14:paraId="04675B9B">
      <w:pPr>
        <w:spacing w:line="320" w:lineRule="exact"/>
        <w:ind w:firstLine="480"/>
        <w:outlineLvl w:val="1"/>
        <w:rPr>
          <w:rFonts w:hint="eastAsia" w:ascii="宋体" w:hAnsi="宋体" w:eastAsia="方正仿宋_GBK"/>
          <w:color w:val="auto"/>
          <w:sz w:val="24"/>
        </w:rPr>
      </w:pPr>
      <w:bookmarkStart w:id="85" w:name="_Toc30116"/>
      <w:bookmarkStart w:id="86" w:name="_Toc25943"/>
      <w:bookmarkStart w:id="87" w:name="_Toc27820"/>
      <w:bookmarkStart w:id="88" w:name="_Toc30866"/>
      <w:bookmarkStart w:id="89" w:name="_Toc13023"/>
      <w:bookmarkStart w:id="90" w:name="_Toc13483"/>
      <w:bookmarkStart w:id="91" w:name="_Toc28569"/>
      <w:bookmarkStart w:id="92" w:name="_Toc20403"/>
      <w:bookmarkStart w:id="93" w:name="_Toc21302"/>
      <w:bookmarkStart w:id="94" w:name="_Toc2932"/>
      <w:r>
        <w:rPr>
          <w:rFonts w:hint="eastAsia" w:ascii="宋体" w:hAnsi="宋体" w:eastAsia="方正仿宋_GBK"/>
          <w:color w:val="auto"/>
          <w:sz w:val="24"/>
        </w:rPr>
        <w:t xml:space="preserve">    </w:t>
      </w:r>
      <w:bookmarkStart w:id="95" w:name="_Toc9823"/>
      <w:bookmarkStart w:id="96" w:name="_Toc25892"/>
      <w:r>
        <w:rPr>
          <w:rFonts w:hint="eastAsia" w:ascii="宋体" w:hAnsi="宋体" w:eastAsia="方正仿宋_GBK"/>
          <w:color w:val="auto"/>
          <w:sz w:val="24"/>
        </w:rPr>
        <w:t>五</w:t>
      </w:r>
      <w:r>
        <w:rPr>
          <w:rFonts w:ascii="宋体" w:hAnsi="宋体" w:eastAsia="方正仿宋_GBK"/>
          <w:color w:val="auto"/>
          <w:sz w:val="24"/>
        </w:rPr>
        <w:t>、服务流程</w:t>
      </w:r>
      <w:bookmarkEnd w:id="85"/>
      <w:bookmarkEnd w:id="86"/>
      <w:bookmarkEnd w:id="87"/>
      <w:bookmarkEnd w:id="88"/>
      <w:bookmarkEnd w:id="89"/>
      <w:bookmarkEnd w:id="90"/>
      <w:bookmarkEnd w:id="91"/>
      <w:bookmarkEnd w:id="92"/>
      <w:bookmarkEnd w:id="93"/>
      <w:bookmarkEnd w:id="94"/>
      <w:bookmarkEnd w:id="95"/>
      <w:bookmarkEnd w:id="96"/>
    </w:p>
    <w:p w14:paraId="67CB9139">
      <w:pPr>
        <w:spacing w:line="320" w:lineRule="exact"/>
        <w:ind w:firstLine="480" w:firstLineChars="200"/>
        <w:rPr>
          <w:rFonts w:hint="eastAsia" w:ascii="宋体" w:hAnsi="宋体" w:eastAsia="方正仿宋_GBK"/>
          <w:color w:val="auto"/>
          <w:sz w:val="24"/>
        </w:rPr>
      </w:pPr>
      <w:r>
        <w:rPr>
          <w:rFonts w:hint="eastAsia" w:ascii="宋体" w:hAnsi="宋体" w:eastAsia="宋体" w:cs="宋体"/>
          <w:color w:val="auto"/>
          <w:sz w:val="24"/>
        </w:rPr>
        <w:t>1</w:t>
      </w:r>
      <w:r>
        <w:rPr>
          <w:rFonts w:ascii="宋体" w:hAnsi="宋体" w:eastAsia="方正仿宋_GBK"/>
          <w:color w:val="auto"/>
          <w:sz w:val="24"/>
        </w:rPr>
        <w:t>.</w:t>
      </w:r>
      <w:r>
        <w:rPr>
          <w:rFonts w:hint="eastAsia" w:ascii="宋体" w:hAnsi="宋体" w:eastAsia="方正仿宋_GBK"/>
          <w:color w:val="auto"/>
          <w:sz w:val="24"/>
        </w:rPr>
        <w:t>申请</w:t>
      </w:r>
      <w:r>
        <w:rPr>
          <w:rFonts w:ascii="宋体" w:hAnsi="宋体" w:eastAsia="方正仿宋_GBK"/>
          <w:color w:val="auto"/>
          <w:sz w:val="24"/>
        </w:rPr>
        <w:t>人阅读、受理机构解释“告知书”，填写“采伐申请及承诺书”（附“告知书”）。</w:t>
      </w:r>
    </w:p>
    <w:p w14:paraId="60EF12DC">
      <w:pPr>
        <w:spacing w:line="320" w:lineRule="exact"/>
        <w:ind w:firstLine="480" w:firstLineChars="200"/>
        <w:outlineLvl w:val="0"/>
        <w:rPr>
          <w:rFonts w:hint="eastAsia" w:ascii="宋体" w:hAnsi="宋体" w:eastAsia="方正仿宋_GBK"/>
          <w:color w:val="auto"/>
          <w:sz w:val="24"/>
        </w:rPr>
      </w:pPr>
      <w:bookmarkStart w:id="97" w:name="_Toc18875"/>
      <w:bookmarkStart w:id="98" w:name="_Toc27803"/>
      <w:bookmarkStart w:id="99" w:name="_Toc13327"/>
      <w:bookmarkStart w:id="100" w:name="_Toc10371"/>
      <w:bookmarkStart w:id="101" w:name="_Toc11580"/>
      <w:bookmarkStart w:id="102" w:name="_Toc1907"/>
      <w:bookmarkStart w:id="103" w:name="_Toc5940"/>
      <w:bookmarkStart w:id="104" w:name="_Toc20319"/>
      <w:bookmarkStart w:id="105" w:name="_Toc14848"/>
      <w:bookmarkStart w:id="106" w:name="_Toc7166"/>
      <w:bookmarkStart w:id="107" w:name="_Toc28241"/>
      <w:bookmarkStart w:id="108" w:name="_Toc7995"/>
      <w:r>
        <w:rPr>
          <w:rFonts w:hint="eastAsia" w:ascii="宋体" w:hAnsi="宋体" w:eastAsia="宋体" w:cs="宋体"/>
          <w:color w:val="auto"/>
          <w:sz w:val="24"/>
        </w:rPr>
        <w:t>2</w:t>
      </w:r>
      <w:r>
        <w:rPr>
          <w:rFonts w:ascii="宋体" w:hAnsi="宋体" w:eastAsia="方正仿宋_GBK"/>
          <w:color w:val="auto"/>
          <w:sz w:val="24"/>
        </w:rPr>
        <w:t>.</w:t>
      </w:r>
      <w:r>
        <w:rPr>
          <w:rFonts w:hint="eastAsia" w:ascii="宋体" w:hAnsi="宋体" w:eastAsia="方正仿宋_GBK"/>
          <w:color w:val="auto"/>
          <w:sz w:val="24"/>
        </w:rPr>
        <w:t>申请</w:t>
      </w:r>
      <w:r>
        <w:rPr>
          <w:rFonts w:ascii="宋体" w:hAnsi="宋体" w:eastAsia="方正仿宋_GBK"/>
          <w:color w:val="auto"/>
          <w:sz w:val="24"/>
        </w:rPr>
        <w:t>人提交申请材料。</w:t>
      </w:r>
      <w:bookmarkEnd w:id="97"/>
      <w:bookmarkEnd w:id="98"/>
      <w:bookmarkEnd w:id="99"/>
      <w:bookmarkEnd w:id="100"/>
      <w:bookmarkEnd w:id="101"/>
      <w:bookmarkEnd w:id="102"/>
      <w:bookmarkEnd w:id="103"/>
      <w:bookmarkEnd w:id="104"/>
      <w:bookmarkEnd w:id="105"/>
      <w:bookmarkEnd w:id="106"/>
      <w:bookmarkEnd w:id="107"/>
      <w:bookmarkEnd w:id="108"/>
    </w:p>
    <w:p w14:paraId="477BE1DE">
      <w:pPr>
        <w:spacing w:line="320" w:lineRule="exact"/>
        <w:ind w:firstLine="480" w:firstLineChars="200"/>
        <w:rPr>
          <w:rFonts w:hint="eastAsia" w:ascii="宋体" w:hAnsi="宋体" w:eastAsia="方正仿宋_GBK"/>
          <w:color w:val="auto"/>
          <w:sz w:val="24"/>
        </w:rPr>
      </w:pPr>
      <w:r>
        <w:rPr>
          <w:rFonts w:hint="eastAsia" w:ascii="宋体" w:hAnsi="宋体" w:eastAsia="宋体" w:cs="宋体"/>
          <w:color w:val="auto"/>
          <w:sz w:val="24"/>
        </w:rPr>
        <w:t>3</w:t>
      </w:r>
      <w:r>
        <w:rPr>
          <w:rFonts w:ascii="宋体" w:hAnsi="宋体" w:eastAsia="方正仿宋_GBK"/>
          <w:color w:val="auto"/>
          <w:sz w:val="24"/>
        </w:rPr>
        <w:t>.林木采伐许可证核发机关依法受理采伐申请、审查相关材料、作出行政许可决定。</w:t>
      </w:r>
    </w:p>
    <w:p w14:paraId="4BD83F5C">
      <w:pPr>
        <w:spacing w:line="320" w:lineRule="exact"/>
        <w:ind w:firstLine="480" w:firstLineChars="200"/>
        <w:outlineLvl w:val="1"/>
        <w:rPr>
          <w:rFonts w:hint="eastAsia" w:ascii="宋体" w:hAnsi="宋体" w:eastAsia="方正仿宋_GBK"/>
          <w:color w:val="auto"/>
          <w:sz w:val="24"/>
        </w:rPr>
      </w:pPr>
      <w:bookmarkStart w:id="109" w:name="_Toc23129"/>
      <w:bookmarkStart w:id="110" w:name="_Toc3218"/>
      <w:bookmarkStart w:id="111" w:name="_Toc28060"/>
      <w:bookmarkStart w:id="112" w:name="_Toc18198"/>
      <w:bookmarkStart w:id="113" w:name="_Toc14163"/>
      <w:bookmarkStart w:id="114" w:name="_Toc30291"/>
      <w:bookmarkStart w:id="115" w:name="_Toc362"/>
      <w:bookmarkStart w:id="116" w:name="_Toc32017"/>
      <w:bookmarkStart w:id="117" w:name="_Toc21624"/>
      <w:bookmarkStart w:id="118" w:name="_Toc15870"/>
      <w:bookmarkStart w:id="119" w:name="_Toc10831"/>
      <w:bookmarkStart w:id="120" w:name="_Toc8547"/>
      <w:r>
        <w:rPr>
          <w:rFonts w:hint="eastAsia" w:ascii="宋体" w:hAnsi="宋体" w:eastAsia="方正仿宋_GBK"/>
          <w:color w:val="auto"/>
          <w:sz w:val="24"/>
        </w:rPr>
        <w:t>六</w:t>
      </w:r>
      <w:r>
        <w:rPr>
          <w:rFonts w:ascii="宋体" w:hAnsi="宋体" w:eastAsia="方正仿宋_GBK"/>
          <w:color w:val="auto"/>
          <w:sz w:val="24"/>
        </w:rPr>
        <w:t>、虚假承诺的责任</w:t>
      </w:r>
      <w:bookmarkEnd w:id="109"/>
      <w:bookmarkEnd w:id="110"/>
      <w:bookmarkEnd w:id="111"/>
      <w:bookmarkEnd w:id="112"/>
      <w:bookmarkEnd w:id="113"/>
      <w:bookmarkEnd w:id="114"/>
      <w:bookmarkEnd w:id="115"/>
      <w:bookmarkEnd w:id="116"/>
      <w:bookmarkEnd w:id="117"/>
      <w:bookmarkEnd w:id="118"/>
      <w:bookmarkEnd w:id="119"/>
      <w:bookmarkEnd w:id="120"/>
    </w:p>
    <w:p w14:paraId="7BC60A2A">
      <w:pPr>
        <w:spacing w:line="320" w:lineRule="exact"/>
        <w:ind w:firstLine="480" w:firstLineChars="200"/>
        <w:outlineLvl w:val="0"/>
        <w:rPr>
          <w:rFonts w:hint="eastAsia" w:ascii="宋体" w:hAnsi="宋体" w:eastAsia="方正仿宋_GBK"/>
          <w:color w:val="auto"/>
          <w:sz w:val="24"/>
        </w:rPr>
      </w:pPr>
      <w:bookmarkStart w:id="121" w:name="_Toc11911"/>
      <w:bookmarkStart w:id="122" w:name="_Toc8666"/>
      <w:r>
        <w:rPr>
          <w:rFonts w:ascii="宋体" w:hAnsi="宋体" w:eastAsia="方正仿宋_GBK"/>
          <w:color w:val="auto"/>
          <w:sz w:val="24"/>
        </w:rPr>
        <w:t>（请特别注意本部分内容）</w:t>
      </w:r>
      <w:bookmarkEnd w:id="121"/>
      <w:bookmarkEnd w:id="122"/>
    </w:p>
    <w:p w14:paraId="1202CE24">
      <w:pPr>
        <w:spacing w:line="320" w:lineRule="exact"/>
        <w:ind w:firstLine="480" w:firstLineChars="200"/>
        <w:rPr>
          <w:rFonts w:hint="eastAsia" w:ascii="宋体" w:hAnsi="宋体" w:eastAsia="方正仿宋_GBK"/>
          <w:color w:val="auto"/>
          <w:sz w:val="24"/>
        </w:rPr>
      </w:pPr>
      <w:r>
        <w:rPr>
          <w:rFonts w:hint="eastAsia" w:ascii="宋体" w:hAnsi="宋体" w:eastAsia="宋体" w:cs="宋体"/>
          <w:color w:val="auto"/>
          <w:sz w:val="24"/>
        </w:rPr>
        <w:t>1</w:t>
      </w:r>
      <w:r>
        <w:rPr>
          <w:rFonts w:ascii="宋体" w:hAnsi="宋体" w:eastAsia="方正仿宋_GBK"/>
          <w:color w:val="auto"/>
          <w:sz w:val="24"/>
        </w:rPr>
        <w:t>.根据《中华人民共和国行政许可法》等有关规定，若您作出虚假承诺，本机关可以根据利害关系人的请求或者依据职权撤销行政许可，您基于行政许可取得的利益将不受保护。</w:t>
      </w:r>
    </w:p>
    <w:p w14:paraId="2331F24F">
      <w:pPr>
        <w:spacing w:line="320" w:lineRule="exact"/>
        <w:ind w:firstLine="480" w:firstLineChars="200"/>
        <w:rPr>
          <w:rFonts w:hint="eastAsia" w:ascii="宋体" w:hAnsi="宋体" w:eastAsia="方正仿宋_GBK"/>
          <w:color w:val="auto"/>
          <w:sz w:val="24"/>
        </w:rPr>
      </w:pPr>
      <w:r>
        <w:rPr>
          <w:rFonts w:hint="eastAsia" w:ascii="宋体" w:hAnsi="宋体" w:eastAsia="宋体" w:cs="宋体"/>
          <w:color w:val="auto"/>
          <w:sz w:val="24"/>
        </w:rPr>
        <w:t>2</w:t>
      </w:r>
      <w:r>
        <w:rPr>
          <w:rFonts w:ascii="宋体" w:hAnsi="宋体" w:eastAsia="方正仿宋_GBK"/>
          <w:color w:val="auto"/>
          <w:sz w:val="24"/>
        </w:rPr>
        <w:t>.由于您的行政许可被撤销，如果已经实施采伐，您将违反《中华人民共和国森林法》等有关规定，本机关将依法追究您的违法责任。</w:t>
      </w:r>
    </w:p>
    <w:p w14:paraId="41D006E9">
      <w:pPr>
        <w:spacing w:line="320" w:lineRule="exact"/>
        <w:ind w:firstLine="480" w:firstLineChars="200"/>
        <w:rPr>
          <w:rFonts w:hint="eastAsia" w:ascii="宋体" w:hAnsi="宋体" w:eastAsia="方正仿宋_GBK"/>
          <w:color w:val="auto"/>
          <w:sz w:val="24"/>
        </w:rPr>
      </w:pPr>
      <w:r>
        <w:rPr>
          <w:rFonts w:hint="eastAsia" w:ascii="宋体" w:hAnsi="宋体" w:eastAsia="宋体" w:cs="宋体"/>
          <w:color w:val="auto"/>
          <w:sz w:val="24"/>
        </w:rPr>
        <w:t>3</w:t>
      </w:r>
      <w:r>
        <w:rPr>
          <w:rFonts w:ascii="宋体" w:hAnsi="宋体" w:eastAsia="方正仿宋_GBK"/>
          <w:color w:val="auto"/>
          <w:sz w:val="24"/>
        </w:rPr>
        <w:t>.您将被本机关记入林木采伐失信名单并录入采伐审批系统，作为严格审核和重点监管的对象，且会逐步与社会信用体系相衔接，实行联合惩戒。</w:t>
      </w:r>
    </w:p>
    <w:p w14:paraId="0E7C9541">
      <w:r>
        <w:rPr>
          <w:rFonts w:ascii="宋体" w:hAnsi="宋体" w:eastAsia="方正仿宋_GBK"/>
          <w:color w:val="auto"/>
          <w:sz w:val="24"/>
        </w:rPr>
        <w:br w:type="page"/>
      </w:r>
      <w:r>
        <w:rPr>
          <w:rFonts w:ascii="宋体" w:hAnsi="宋体" w:eastAsia="方正仿宋_GBK"/>
          <w:color w:val="auto"/>
          <w:szCs w:val="28"/>
        </w:rPr>
        <w:br w:type="page"/>
      </w: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518"/>
      </w:pPr>
      <w:r>
        <w:separator/>
      </w:r>
    </w:p>
  </w:endnote>
  <w:endnote w:type="continuationSeparator" w:id="1">
    <w:p>
      <w:pPr>
        <w:spacing w:line="240" w:lineRule="auto"/>
        <w:ind w:firstLine="518"/>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518"/>
      </w:pPr>
      <w:r>
        <w:separator/>
      </w:r>
    </w:p>
  </w:footnote>
  <w:footnote w:type="continuationSeparator" w:id="1">
    <w:p>
      <w:pPr>
        <w:spacing w:line="240" w:lineRule="auto"/>
        <w:ind w:firstLine="518"/>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57D3FBC"/>
    <w:multiLevelType w:val="multilevel"/>
    <w:tmpl w:val="657D3FBC"/>
    <w:lvl w:ilvl="0" w:tentative="0">
      <w:start w:val="1"/>
      <w:numFmt w:val="upperLetter"/>
      <w:suff w:val="nothing"/>
      <w:lvlText w:val="附　录　%1"/>
      <w:lvlJc w:val="left"/>
      <w:pPr>
        <w:ind w:left="0" w:firstLine="0"/>
      </w:pPr>
      <w:rPr>
        <w:rFonts w:hint="eastAsia" w:ascii="黑体" w:hAnsi="Times New Roman" w:eastAsia="黑体"/>
        <w:b w:val="0"/>
        <w:i w:val="0"/>
        <w:spacing w:val="0"/>
        <w:w w:val="100"/>
        <w:sz w:val="21"/>
      </w:rPr>
    </w:lvl>
    <w:lvl w:ilvl="1" w:tentative="0">
      <w:start w:val="1"/>
      <w:numFmt w:val="decimal"/>
      <w:pStyle w:val="6"/>
      <w:suff w:val="nothing"/>
      <w:lvlText w:val="%1.%2　"/>
      <w:lvlJc w:val="left"/>
      <w:pPr>
        <w:ind w:left="0" w:firstLine="0"/>
      </w:pPr>
      <w:rPr>
        <w:rFonts w:hint="eastAsia" w:ascii="黑体" w:hAnsi="Times New Roman" w:eastAsia="黑体"/>
        <w:b w:val="0"/>
        <w:i w:val="0"/>
        <w:snapToGrid/>
        <w:spacing w:val="0"/>
        <w:w w:val="100"/>
        <w:kern w:val="21"/>
        <w:sz w:val="21"/>
      </w:rPr>
    </w:lvl>
    <w:lvl w:ilvl="2" w:tentative="0">
      <w:start w:val="1"/>
      <w:numFmt w:val="decimal"/>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C605D21"/>
    <w:rsid w:val="1CED7B15"/>
    <w:rsid w:val="5C605D21"/>
    <w:rsid w:val="60BB71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60" w:lineRule="exact"/>
      <w:ind w:firstLine="712" w:firstLineChars="162"/>
      <w:jc w:val="both"/>
    </w:pPr>
    <w:rPr>
      <w:rFonts w:ascii="Times New Roman" w:hAnsi="Times New Roman" w:eastAsia="方正仿宋_GBK" w:cs="Times New Roman"/>
      <w:kern w:val="2"/>
      <w:sz w:val="32"/>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Plain Text"/>
    <w:basedOn w:val="1"/>
    <w:unhideWhenUsed/>
    <w:qFormat/>
    <w:uiPriority w:val="0"/>
    <w:pPr>
      <w:adjustRightInd w:val="0"/>
      <w:textAlignment w:val="baseline"/>
    </w:pPr>
    <w:rPr>
      <w:rFonts w:ascii="宋体" w:hAnsi="Courier New"/>
      <w:kern w:val="0"/>
      <w:sz w:val="28"/>
      <w:szCs w:val="20"/>
    </w:rPr>
  </w:style>
  <w:style w:type="character" w:customStyle="1" w:styleId="5">
    <w:name w:val="附录章标题 Char"/>
    <w:link w:val="6"/>
    <w:qFormat/>
    <w:uiPriority w:val="0"/>
    <w:rPr>
      <w:rFonts w:ascii="黑体" w:hAnsi="Times New Roman" w:eastAsia="黑体" w:cs="Times New Roman"/>
      <w:kern w:val="21"/>
      <w:sz w:val="21"/>
      <w:lang w:val="en-US" w:eastAsia="zh-CN" w:bidi="ar-SA"/>
    </w:rPr>
  </w:style>
  <w:style w:type="paragraph" w:customStyle="1" w:styleId="6">
    <w:name w:val="附录章标题"/>
    <w:next w:val="7"/>
    <w:link w:val="5"/>
    <w:qFormat/>
    <w:uiPriority w:val="0"/>
    <w:pPr>
      <w:numPr>
        <w:ilvl w:val="1"/>
        <w:numId w:val="1"/>
      </w:numPr>
      <w:tabs>
        <w:tab w:val="left" w:pos="360"/>
      </w:tabs>
      <w:wordWrap w:val="0"/>
      <w:overflowPunct w:val="0"/>
      <w:autoSpaceDE w:val="0"/>
      <w:spacing w:before="100" w:beforeLines="100" w:after="100" w:afterLines="100"/>
      <w:jc w:val="both"/>
      <w:textAlignment w:val="baseline"/>
      <w:outlineLvl w:val="1"/>
    </w:pPr>
    <w:rPr>
      <w:rFonts w:ascii="黑体" w:hAnsi="Times New Roman" w:eastAsia="黑体" w:cs="Times New Roman"/>
      <w:kern w:val="21"/>
      <w:sz w:val="21"/>
      <w:lang w:val="en-US" w:eastAsia="zh-CN" w:bidi="ar-SA"/>
    </w:rPr>
  </w:style>
  <w:style w:type="paragraph" w:customStyle="1" w:styleId="7">
    <w:name w:val="段"/>
    <w:qFormat/>
    <w:uiPriority w:val="0"/>
    <w:pPr>
      <w:tabs>
        <w:tab w:val="center" w:pos="4201"/>
        <w:tab w:val="right" w:leader="dot" w:pos="9298"/>
      </w:tabs>
      <w:autoSpaceDE w:val="0"/>
      <w:autoSpaceDN w:val="0"/>
      <w:spacing w:line="560" w:lineRule="exact"/>
      <w:ind w:firstLine="712" w:firstLineChars="162"/>
      <w:jc w:val="both"/>
    </w:pPr>
    <w:rPr>
      <w:rFonts w:ascii="宋体" w:hAnsi="宋体" w:eastAsia="方正仿宋_GBK" w:cs="Times New Roman"/>
      <w:sz w:val="3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984</Words>
  <Characters>1000</Characters>
  <Lines>0</Lines>
  <Paragraphs>0</Paragraphs>
  <TotalTime>0</TotalTime>
  <ScaleCrop>false</ScaleCrop>
  <LinksUpToDate>false</LinksUpToDate>
  <CharactersWithSpaces>1184</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2025-12-24T06:26:00Z</dcterms:created>
  <dc:creator>张雯</dc:creator>
  <cp:lastModifiedBy>张雯</cp:lastModifiedBy>
  <dcterms:modified xsi:type="dcterms:W3CDTF">2025-12-24T06:54:43Z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01EB2CDFF93B4F6B8C2AE2CC0B46B651_11</vt:lpwstr>
  </property>
  <property fmtid="{D5CDD505-2E9C-101B-9397-08002B2CF9AE}" pid="4" name="KSOTemplateDocerSaveRecord">
    <vt:lpwstr>eyJoZGlkIjoiZDE2MzNhZmFkOGRlZDE3MGM4MmZjNjJiZGRmMTkwMWMiLCJ1c2VySWQiOiIyNzc0MjY2MjIifQ==</vt:lpwstr>
  </property>
</Properties>
</file>