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D5473">
      <w:pPr>
        <w:ind w:firstLine="0" w:firstLineChars="0"/>
        <w:jc w:val="center"/>
        <w:rPr>
          <w:rStyle w:val="6"/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</w:rPr>
      </w:pPr>
      <w:bookmarkStart w:id="0" w:name="_Toc10750"/>
      <w:bookmarkStart w:id="1" w:name="_Toc12004"/>
      <w:bookmarkStart w:id="2" w:name="_Toc22532"/>
      <w:bookmarkStart w:id="3" w:name="_Toc3837"/>
      <w:bookmarkStart w:id="4" w:name="_Toc12068"/>
      <w:bookmarkStart w:id="5" w:name="_Toc10722"/>
      <w:bookmarkStart w:id="6" w:name="_Toc22252"/>
      <w:bookmarkStart w:id="7" w:name="_Toc151982603"/>
      <w:r>
        <w:rPr>
          <w:rStyle w:val="6"/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</w:rPr>
        <w:t>附录F</w:t>
      </w:r>
    </w:p>
    <w:bookmarkEnd w:id="0"/>
    <w:bookmarkEnd w:id="1"/>
    <w:bookmarkEnd w:id="2"/>
    <w:bookmarkEnd w:id="3"/>
    <w:bookmarkEnd w:id="4"/>
    <w:bookmarkEnd w:id="5"/>
    <w:bookmarkEnd w:id="6"/>
    <w:p w14:paraId="19EF3CDC">
      <w:pPr>
        <w:ind w:firstLine="0" w:firstLineChars="0"/>
        <w:jc w:val="center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（资料性）</w:t>
      </w:r>
    </w:p>
    <w:p w14:paraId="0F75B0AB">
      <w:pPr>
        <w:ind w:firstLine="0" w:firstLineChars="0"/>
        <w:jc w:val="center"/>
        <w:rPr>
          <w:rStyle w:val="6"/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</w:rPr>
      </w:pPr>
      <w:bookmarkStart w:id="8" w:name="_Toc19089"/>
      <w:bookmarkStart w:id="9" w:name="_Toc30094"/>
      <w:bookmarkStart w:id="10" w:name="_Toc21666"/>
      <w:bookmarkStart w:id="11" w:name="_Toc16707"/>
      <w:bookmarkStart w:id="12" w:name="_Toc13476"/>
      <w:bookmarkStart w:id="13" w:name="_Toc27852"/>
      <w:bookmarkStart w:id="14" w:name="_Toc18890"/>
      <w:bookmarkStart w:id="15" w:name="_Toc12348"/>
      <w:r>
        <w:rPr>
          <w:rStyle w:val="6"/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</w:rPr>
        <w:t>制图一般性规定</w:t>
      </w:r>
      <w:bookmarkEnd w:id="7"/>
    </w:p>
    <w:bookmarkEnd w:id="8"/>
    <w:bookmarkEnd w:id="9"/>
    <w:bookmarkEnd w:id="10"/>
    <w:bookmarkEnd w:id="11"/>
    <w:bookmarkEnd w:id="12"/>
    <w:bookmarkEnd w:id="13"/>
    <w:bookmarkEnd w:id="14"/>
    <w:bookmarkEnd w:id="15"/>
    <w:p w14:paraId="0CB30A8C">
      <w:pPr>
        <w:spacing w:line="540" w:lineRule="exact"/>
        <w:ind w:firstLine="560" w:firstLineChars="200"/>
        <w:outlineLvl w:val="0"/>
        <w:rPr>
          <w:rFonts w:hint="eastAsia" w:ascii="宋体" w:hAnsi="宋体" w:eastAsia="方正仿宋_GBK"/>
          <w:color w:val="auto"/>
          <w:sz w:val="28"/>
          <w:szCs w:val="28"/>
        </w:rPr>
      </w:pPr>
      <w:bookmarkStart w:id="16" w:name="_Toc3915"/>
      <w:bookmarkStart w:id="17" w:name="_Toc13573"/>
      <w:bookmarkStart w:id="18" w:name="_Toc25568"/>
      <w:r>
        <w:rPr>
          <w:rFonts w:hint="eastAsia" w:ascii="宋体" w:hAnsi="宋体" w:eastAsia="宋体" w:cs="宋体"/>
          <w:color w:val="auto"/>
          <w:sz w:val="28"/>
          <w:szCs w:val="28"/>
        </w:rPr>
        <w:t>1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.</w:t>
      </w:r>
      <w:r>
        <w:rPr>
          <w:rFonts w:ascii="宋体" w:hAnsi="宋体" w:eastAsia="方正仿宋_GBK"/>
          <w:color w:val="auto"/>
          <w:sz w:val="28"/>
          <w:szCs w:val="28"/>
        </w:rPr>
        <w:t>适用范围</w:t>
      </w:r>
      <w:bookmarkEnd w:id="16"/>
      <w:bookmarkEnd w:id="17"/>
      <w:bookmarkEnd w:id="18"/>
    </w:p>
    <w:p w14:paraId="2A657201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本规范适用于《云南省林木采伐技术规程》中的成果图制作，本《规程》规定了伐区调查设计说明书编制中图件种类、制图数据基础、空间参照系统、图纸比例及幅面、图件要素内容等内容。</w:t>
      </w:r>
    </w:p>
    <w:p w14:paraId="7B046524">
      <w:pPr>
        <w:spacing w:line="540" w:lineRule="exact"/>
        <w:ind w:firstLine="560" w:firstLineChars="200"/>
        <w:outlineLvl w:val="0"/>
        <w:rPr>
          <w:rFonts w:hint="eastAsia" w:ascii="宋体" w:hAnsi="宋体" w:eastAsia="方正仿宋_GBK"/>
          <w:color w:val="auto"/>
          <w:sz w:val="28"/>
          <w:szCs w:val="28"/>
        </w:rPr>
      </w:pPr>
      <w:bookmarkStart w:id="19" w:name="_Toc26952"/>
      <w:bookmarkStart w:id="20" w:name="_Toc10443"/>
      <w:bookmarkStart w:id="21" w:name="_Toc9344"/>
      <w:r>
        <w:rPr>
          <w:rFonts w:hint="eastAsia" w:ascii="宋体" w:hAnsi="宋体" w:eastAsia="宋体" w:cs="宋体"/>
          <w:color w:val="auto"/>
          <w:sz w:val="28"/>
          <w:szCs w:val="28"/>
        </w:rPr>
        <w:t>2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.</w:t>
      </w:r>
      <w:r>
        <w:rPr>
          <w:rFonts w:ascii="宋体" w:hAnsi="宋体" w:eastAsia="方正仿宋_GBK"/>
          <w:color w:val="auto"/>
          <w:sz w:val="28"/>
          <w:szCs w:val="28"/>
        </w:rPr>
        <w:t>规范性引用文件</w:t>
      </w:r>
      <w:bookmarkEnd w:id="19"/>
      <w:bookmarkEnd w:id="20"/>
      <w:bookmarkEnd w:id="21"/>
    </w:p>
    <w:p w14:paraId="38DDC184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 xml:space="preserve">LY/T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1821</w:t>
      </w:r>
      <w:r>
        <w:rPr>
          <w:rFonts w:ascii="宋体" w:hAnsi="宋体" w:eastAsia="方正仿宋_GBK"/>
          <w:color w:val="auto"/>
          <w:sz w:val="28"/>
          <w:szCs w:val="28"/>
        </w:rPr>
        <w:t xml:space="preserve"> 林业地图图式；</w:t>
      </w:r>
    </w:p>
    <w:p w14:paraId="5A5A508E">
      <w:pPr>
        <w:spacing w:line="500" w:lineRule="exact"/>
        <w:ind w:firstLine="560" w:firstLineChars="200"/>
        <w:outlineLvl w:val="1"/>
        <w:rPr>
          <w:rFonts w:hint="eastAsia" w:ascii="宋体" w:hAnsi="宋体" w:eastAsia="方正仿宋_GBK"/>
          <w:color w:val="auto"/>
          <w:sz w:val="28"/>
          <w:szCs w:val="28"/>
        </w:rPr>
      </w:pPr>
      <w:bookmarkStart w:id="22" w:name="_Toc29587"/>
      <w:bookmarkStart w:id="23" w:name="_Toc2195"/>
      <w:r>
        <w:rPr>
          <w:rFonts w:ascii="宋体" w:hAnsi="宋体" w:eastAsia="方正仿宋_GBK"/>
          <w:color w:val="auto"/>
          <w:sz w:val="28"/>
          <w:szCs w:val="28"/>
        </w:rPr>
        <w:t xml:space="preserve">GB/T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15968</w:t>
      </w:r>
      <w:r>
        <w:rPr>
          <w:rFonts w:ascii="宋体" w:hAnsi="宋体" w:eastAsia="方正仿宋_GBK"/>
          <w:color w:val="auto"/>
          <w:sz w:val="28"/>
          <w:szCs w:val="28"/>
        </w:rPr>
        <w:t xml:space="preserve"> 遥感影像平面图制作规范</w:t>
      </w:r>
      <w:bookmarkEnd w:id="22"/>
      <w:bookmarkEnd w:id="23"/>
    </w:p>
    <w:p w14:paraId="2F9787EB">
      <w:pPr>
        <w:spacing w:line="540" w:lineRule="exact"/>
        <w:ind w:firstLine="560" w:firstLineChars="200"/>
        <w:outlineLvl w:val="0"/>
        <w:rPr>
          <w:rFonts w:hint="eastAsia" w:ascii="宋体" w:hAnsi="宋体" w:eastAsia="方正仿宋_GBK"/>
          <w:color w:val="auto"/>
          <w:sz w:val="28"/>
          <w:szCs w:val="28"/>
        </w:rPr>
      </w:pPr>
      <w:bookmarkStart w:id="24" w:name="_Toc26742"/>
      <w:bookmarkStart w:id="25" w:name="_Toc780"/>
      <w:bookmarkStart w:id="26" w:name="_Toc8116"/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.</w:t>
      </w:r>
      <w:r>
        <w:rPr>
          <w:rFonts w:ascii="宋体" w:hAnsi="宋体" w:eastAsia="方正仿宋_GBK"/>
          <w:color w:val="auto"/>
          <w:sz w:val="28"/>
          <w:szCs w:val="28"/>
        </w:rPr>
        <w:t>图件制作</w:t>
      </w:r>
      <w:bookmarkEnd w:id="24"/>
      <w:bookmarkEnd w:id="25"/>
      <w:bookmarkEnd w:id="26"/>
    </w:p>
    <w:p w14:paraId="0846B677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伐区调查设计说明书图件：主要包伐区地理位置示意图、伐区调查现状图、伐区调查设计图、伐区更新造林设计图等。</w:t>
      </w:r>
    </w:p>
    <w:p w14:paraId="5D85CE0E">
      <w:pPr>
        <w:spacing w:line="540" w:lineRule="exact"/>
        <w:ind w:firstLine="560" w:firstLineChars="200"/>
        <w:outlineLvl w:val="0"/>
        <w:rPr>
          <w:rFonts w:hint="eastAsia" w:ascii="宋体" w:hAnsi="宋体" w:eastAsia="方正仿宋_GBK"/>
          <w:color w:val="auto"/>
          <w:sz w:val="28"/>
          <w:szCs w:val="28"/>
        </w:rPr>
      </w:pPr>
      <w:bookmarkStart w:id="27" w:name="_Toc18422"/>
      <w:bookmarkStart w:id="28" w:name="_Toc5603"/>
      <w:bookmarkStart w:id="29" w:name="_Toc16119"/>
      <w:r>
        <w:rPr>
          <w:rFonts w:hint="eastAsia" w:ascii="宋体" w:hAnsi="宋体" w:eastAsia="宋体" w:cs="宋体"/>
          <w:color w:val="auto"/>
          <w:sz w:val="28"/>
          <w:szCs w:val="28"/>
        </w:rPr>
        <w:t>4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.</w:t>
      </w:r>
      <w:r>
        <w:rPr>
          <w:rFonts w:ascii="宋体" w:hAnsi="宋体" w:eastAsia="方正仿宋_GBK"/>
          <w:color w:val="auto"/>
          <w:sz w:val="28"/>
          <w:szCs w:val="28"/>
        </w:rPr>
        <w:t>空间参照系统</w:t>
      </w:r>
      <w:bookmarkEnd w:id="27"/>
      <w:bookmarkEnd w:id="28"/>
      <w:bookmarkEnd w:id="29"/>
    </w:p>
    <w:p w14:paraId="327FA301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所有规划图件的平面坐标系采用“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2000</w:t>
      </w:r>
      <w:r>
        <w:rPr>
          <w:rFonts w:ascii="宋体" w:hAnsi="宋体" w:eastAsia="方正仿宋_GBK"/>
          <w:color w:val="auto"/>
          <w:sz w:val="28"/>
          <w:szCs w:val="28"/>
        </w:rPr>
        <w:t>国家大地坐标系”；高程系统采用“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1985</w:t>
      </w:r>
      <w:r>
        <w:rPr>
          <w:rFonts w:ascii="宋体" w:hAnsi="宋体" w:eastAsia="方正仿宋_GBK"/>
          <w:color w:val="auto"/>
          <w:sz w:val="28"/>
          <w:szCs w:val="28"/>
        </w:rPr>
        <w:t>国家高程基准”；投影系统采用高期-克吕格投影；分带采用国家标准分带。</w:t>
      </w:r>
    </w:p>
    <w:p w14:paraId="20153176">
      <w:pPr>
        <w:spacing w:line="540" w:lineRule="exact"/>
        <w:ind w:firstLine="560" w:firstLineChars="200"/>
        <w:outlineLvl w:val="0"/>
        <w:rPr>
          <w:rFonts w:hint="eastAsia" w:ascii="宋体" w:hAnsi="宋体" w:eastAsia="方正仿宋_GBK"/>
          <w:color w:val="auto"/>
          <w:sz w:val="28"/>
          <w:szCs w:val="28"/>
        </w:rPr>
      </w:pPr>
      <w:bookmarkStart w:id="30" w:name="_Toc26407"/>
      <w:bookmarkStart w:id="31" w:name="_Toc10127"/>
      <w:r>
        <w:rPr>
          <w:rFonts w:hint="eastAsia" w:ascii="宋体" w:hAnsi="宋体" w:eastAsia="宋体" w:cs="宋体"/>
          <w:color w:val="auto"/>
          <w:sz w:val="28"/>
          <w:szCs w:val="28"/>
        </w:rPr>
        <w:t>5</w:t>
      </w:r>
      <w:bookmarkStart w:id="32" w:name="_Toc16265"/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.</w:t>
      </w:r>
      <w:r>
        <w:rPr>
          <w:rFonts w:ascii="宋体" w:hAnsi="宋体" w:eastAsia="方正仿宋_GBK"/>
          <w:color w:val="auto"/>
          <w:sz w:val="28"/>
          <w:szCs w:val="28"/>
        </w:rPr>
        <w:t>图纸比例及幅面</w:t>
      </w:r>
      <w:bookmarkEnd w:id="30"/>
      <w:bookmarkEnd w:id="31"/>
      <w:bookmarkEnd w:id="32"/>
    </w:p>
    <w:p w14:paraId="58936D1F">
      <w:pPr>
        <w:spacing w:line="54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根据不同图种的用途选择合适的比例尺。</w:t>
      </w:r>
    </w:p>
    <w:p w14:paraId="5966F46B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伐区地理位置示意图作为文本插图，便于直观了解项目区范围的空间布局和行政区划，采用A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4</w:t>
      </w:r>
      <w:r>
        <w:rPr>
          <w:rFonts w:ascii="宋体" w:hAnsi="宋体" w:eastAsia="方正仿宋_GBK"/>
          <w:color w:val="auto"/>
          <w:sz w:val="28"/>
          <w:szCs w:val="28"/>
        </w:rPr>
        <w:t>幅面。伐区调查设计图、伐区更新造林设计图根据实际情况幅面采用A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4</w:t>
      </w:r>
      <w:r>
        <w:rPr>
          <w:rFonts w:ascii="宋体" w:hAnsi="宋体" w:eastAsia="方正仿宋_GBK"/>
          <w:color w:val="auto"/>
          <w:sz w:val="28"/>
          <w:szCs w:val="28"/>
        </w:rPr>
        <w:t>或A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3</w:t>
      </w:r>
      <w:r>
        <w:rPr>
          <w:rFonts w:ascii="宋体" w:hAnsi="宋体" w:eastAsia="方正仿宋_GBK"/>
          <w:color w:val="auto"/>
          <w:sz w:val="28"/>
          <w:szCs w:val="28"/>
        </w:rPr>
        <w:t>图纸。</w:t>
      </w:r>
    </w:p>
    <w:p w14:paraId="0103BD3D">
      <w:pPr>
        <w:numPr>
          <w:ilvl w:val="0"/>
          <w:numId w:val="0"/>
        </w:numPr>
        <w:spacing w:line="540" w:lineRule="exact"/>
        <w:ind w:firstLine="560" w:firstLineChars="200"/>
        <w:outlineLvl w:val="0"/>
        <w:rPr>
          <w:rFonts w:hint="eastAsia" w:ascii="宋体" w:hAnsi="宋体" w:eastAsia="方正仿宋_GBK"/>
          <w:color w:val="auto"/>
          <w:sz w:val="28"/>
          <w:szCs w:val="28"/>
        </w:rPr>
      </w:pPr>
      <w:bookmarkStart w:id="33" w:name="_Toc18907"/>
      <w:bookmarkStart w:id="34" w:name="_Toc24868"/>
      <w:r>
        <w:rPr>
          <w:rFonts w:hint="eastAsia" w:ascii="宋体" w:hAnsi="宋体" w:eastAsia="方正仿宋_GBK" w:cs="Times New Roman"/>
          <w:color w:val="auto"/>
          <w:kern w:val="2"/>
          <w:sz w:val="28"/>
          <w:szCs w:val="28"/>
          <w:lang w:val="en-US" w:eastAsia="zh-CN" w:bidi="ar-SA"/>
        </w:rPr>
        <w:t>6</w:t>
      </w:r>
      <w:r>
        <w:rPr>
          <w:rFonts w:hint="eastAsia" w:ascii="宋体" w:hAnsi="宋体" w:cs="Times New Roman"/>
          <w:color w:val="auto"/>
          <w:kern w:val="2"/>
          <w:sz w:val="28"/>
          <w:szCs w:val="28"/>
          <w:lang w:val="en-US" w:eastAsia="zh-CN" w:bidi="ar-SA"/>
        </w:rPr>
        <w:t>.</w:t>
      </w:r>
      <w:r>
        <w:rPr>
          <w:rFonts w:ascii="宋体" w:hAnsi="宋体" w:eastAsia="方正仿宋_GBK"/>
          <w:color w:val="auto"/>
          <w:sz w:val="28"/>
          <w:szCs w:val="28"/>
        </w:rPr>
        <w:t>伐区地理位置示意图</w:t>
      </w:r>
      <w:bookmarkEnd w:id="33"/>
      <w:bookmarkEnd w:id="34"/>
    </w:p>
    <w:p w14:paraId="6F7EAFFD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伐区地理位置示意图至少包括村级以上行政界线（含村级界线）；</w:t>
      </w:r>
      <w:r>
        <w:rPr>
          <w:rFonts w:hint="eastAsia" w:ascii="宋体" w:hAnsi="宋体" w:eastAsia="方正仿宋_GBK"/>
          <w:color w:val="auto"/>
          <w:sz w:val="28"/>
          <w:szCs w:val="28"/>
        </w:rPr>
        <w:t>自然保护地</w:t>
      </w:r>
      <w:r>
        <w:rPr>
          <w:rFonts w:hint="eastAsia" w:ascii="宋体" w:hAnsi="宋体" w:eastAsia="方正仿宋_GBK"/>
          <w:color w:val="auto"/>
          <w:sz w:val="28"/>
          <w:szCs w:val="28"/>
          <w:highlight w:val="none"/>
        </w:rPr>
        <w:t>界线</w:t>
      </w:r>
      <w:r>
        <w:rPr>
          <w:rFonts w:ascii="宋体" w:hAnsi="宋体" w:eastAsia="方正仿宋_GBK"/>
          <w:color w:val="auto"/>
          <w:sz w:val="28"/>
          <w:szCs w:val="28"/>
        </w:rPr>
        <w:t>、国营林场等其它林业经营单位界线；公路、铁路、河流、水库和湖泊、主要山峰、特殊高程点、主要居民点、小地名等自然地理信息数据以及伐区区位置范围。</w:t>
      </w:r>
    </w:p>
    <w:p w14:paraId="1A83CE2F">
      <w:pPr>
        <w:spacing w:line="540" w:lineRule="exact"/>
        <w:ind w:firstLine="560" w:firstLineChars="200"/>
        <w:outlineLvl w:val="0"/>
        <w:rPr>
          <w:rFonts w:hint="eastAsia" w:ascii="宋体" w:hAnsi="宋体" w:eastAsia="方正仿宋_GBK"/>
          <w:color w:val="auto"/>
          <w:sz w:val="28"/>
          <w:szCs w:val="28"/>
        </w:rPr>
      </w:pPr>
      <w:bookmarkStart w:id="35" w:name="_Toc2150"/>
      <w:bookmarkStart w:id="36" w:name="_Toc16644"/>
      <w:r>
        <w:rPr>
          <w:rFonts w:hint="eastAsia" w:ascii="宋体" w:hAnsi="宋体" w:eastAsia="宋体" w:cs="宋体"/>
          <w:color w:val="auto"/>
          <w:sz w:val="28"/>
          <w:szCs w:val="28"/>
        </w:rPr>
        <w:t>7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.</w:t>
      </w:r>
      <w:r>
        <w:rPr>
          <w:rFonts w:ascii="宋体" w:hAnsi="宋体" w:eastAsia="方正仿宋_GBK"/>
          <w:color w:val="auto"/>
          <w:sz w:val="28"/>
          <w:szCs w:val="28"/>
        </w:rPr>
        <w:t>伐区调查现状图</w:t>
      </w:r>
      <w:bookmarkEnd w:id="35"/>
      <w:bookmarkEnd w:id="36"/>
    </w:p>
    <w:p w14:paraId="5B1FF121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现状图应标注小班号、地类（或森林类型），并在空白处注记简易小班因子表；底图为带等高线的地形图或经校正的高清卫星影像图（航片）；应标注比例尺、调查单位、调查日期和人员、绘图日期和人员。</w:t>
      </w:r>
    </w:p>
    <w:p w14:paraId="2A149364">
      <w:pPr>
        <w:spacing w:line="540" w:lineRule="exact"/>
        <w:ind w:firstLine="560" w:firstLineChars="200"/>
        <w:outlineLvl w:val="0"/>
        <w:rPr>
          <w:rFonts w:hint="eastAsia" w:ascii="宋体" w:hAnsi="宋体" w:eastAsia="方正仿宋_GBK"/>
          <w:color w:val="auto"/>
          <w:sz w:val="28"/>
          <w:szCs w:val="28"/>
        </w:rPr>
      </w:pPr>
      <w:bookmarkStart w:id="37" w:name="_Toc12860"/>
      <w:bookmarkStart w:id="38" w:name="_Toc28548"/>
      <w:r>
        <w:rPr>
          <w:rFonts w:hint="eastAsia" w:ascii="宋体" w:hAnsi="宋体" w:eastAsia="宋体" w:cs="宋体"/>
          <w:color w:val="auto"/>
          <w:sz w:val="28"/>
          <w:szCs w:val="28"/>
        </w:rPr>
        <w:t>8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.</w:t>
      </w:r>
      <w:r>
        <w:rPr>
          <w:rFonts w:ascii="宋体" w:hAnsi="宋体" w:eastAsia="方正仿宋_GBK"/>
          <w:color w:val="auto"/>
          <w:sz w:val="28"/>
          <w:szCs w:val="28"/>
        </w:rPr>
        <w:t>伐区调查设计图</w:t>
      </w:r>
      <w:bookmarkEnd w:id="37"/>
      <w:bookmarkEnd w:id="38"/>
    </w:p>
    <w:p w14:paraId="5D71087B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伐区调查设计图底图、比例尺、现状区划应与现状图一致。设计图必须标注以下内容：</w:t>
      </w:r>
    </w:p>
    <w:p w14:paraId="0326A76D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a) 区划界线及伐区编号；</w:t>
      </w:r>
    </w:p>
    <w:p w14:paraId="7A56147E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b) 重要生态敏感区及保护野生植物位置；</w:t>
      </w:r>
    </w:p>
    <w:p w14:paraId="156BFE3C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c) 主要山脉、河流、道路、居民点等；</w:t>
      </w:r>
    </w:p>
    <w:p w14:paraId="6ECEE285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d) 运材岔线、集材道种类、位置、长度，装车场（楞场）、机库、油库和其他主要设施的位置、面积等；</w:t>
      </w:r>
    </w:p>
    <w:p w14:paraId="1A8B83E7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e) 采伐小班注记，包括编号、优势树种、采伐（作业）方式、面积、蓄积量、出材量。</w:t>
      </w:r>
    </w:p>
    <w:p w14:paraId="119E39C1">
      <w:pPr>
        <w:spacing w:line="540" w:lineRule="exact"/>
        <w:ind w:firstLine="560" w:firstLineChars="200"/>
        <w:outlineLvl w:val="0"/>
        <w:rPr>
          <w:rFonts w:hint="eastAsia" w:ascii="宋体" w:hAnsi="宋体" w:eastAsia="方正仿宋_GBK"/>
          <w:color w:val="auto"/>
          <w:sz w:val="28"/>
          <w:szCs w:val="28"/>
        </w:rPr>
      </w:pPr>
      <w:bookmarkStart w:id="39" w:name="_Toc18433"/>
      <w:bookmarkStart w:id="40" w:name="_Toc3551"/>
      <w:r>
        <w:rPr>
          <w:rFonts w:hint="eastAsia" w:ascii="宋体" w:hAnsi="宋体" w:eastAsia="宋体" w:cs="宋体"/>
          <w:color w:val="auto"/>
          <w:sz w:val="28"/>
          <w:szCs w:val="28"/>
        </w:rPr>
        <w:t>9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.</w:t>
      </w:r>
      <w:bookmarkStart w:id="41" w:name="_GoBack"/>
      <w:bookmarkEnd w:id="41"/>
      <w:r>
        <w:rPr>
          <w:rFonts w:ascii="宋体" w:hAnsi="宋体" w:eastAsia="方正仿宋_GBK"/>
          <w:color w:val="auto"/>
          <w:sz w:val="28"/>
          <w:szCs w:val="28"/>
        </w:rPr>
        <w:t>伐区更新造林设计图</w:t>
      </w:r>
      <w:bookmarkEnd w:id="39"/>
      <w:bookmarkEnd w:id="40"/>
    </w:p>
    <w:p w14:paraId="20ECF96D">
      <w:pPr>
        <w:spacing w:line="500" w:lineRule="exact"/>
        <w:ind w:firstLine="560" w:firstLineChars="200"/>
        <w:rPr>
          <w:rFonts w:hint="eastAsia" w:ascii="宋体" w:hAnsi="宋体" w:eastAsia="方正仿宋_GBK"/>
          <w:color w:val="auto"/>
          <w:sz w:val="28"/>
          <w:szCs w:val="28"/>
        </w:rPr>
      </w:pPr>
      <w:r>
        <w:rPr>
          <w:rFonts w:ascii="宋体" w:hAnsi="宋体" w:eastAsia="方正仿宋_GBK"/>
          <w:color w:val="auto"/>
          <w:sz w:val="28"/>
          <w:szCs w:val="28"/>
        </w:rPr>
        <w:t>伐区更新造林设计图应包含更新地点、更新树种、更新时间、更新前地类和前茬树种等信息。</w:t>
      </w:r>
    </w:p>
    <w:p w14:paraId="4FFEC3FB">
      <w:pPr>
        <w:pStyle w:val="8"/>
        <w:tabs>
          <w:tab w:val="left" w:pos="1468"/>
          <w:tab w:val="clear" w:pos="4201"/>
        </w:tabs>
        <w:spacing w:line="540" w:lineRule="exact"/>
        <w:ind w:firstLine="0" w:firstLineChars="0"/>
        <w:rPr>
          <w:rFonts w:hint="eastAsia" w:hAnsi="宋体"/>
          <w:color w:val="auto"/>
          <w:sz w:val="28"/>
          <w:szCs w:val="28"/>
        </w:rPr>
      </w:pPr>
    </w:p>
    <w:p w14:paraId="79569E63"/>
    <w:sectPr>
      <w:pgSz w:w="11907" w:h="16840" w:orient="landscape"/>
      <w:pgMar w:top="1422" w:right="1012" w:bottom="1205" w:left="1285" w:header="0" w:footer="1098" w:gutter="0"/>
      <w:pgNumType w:fmt="decimal"/>
      <w:cols w:space="720" w:num="1"/>
      <w:docGrid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18"/>
      </w:pPr>
      <w:r>
        <w:separator/>
      </w:r>
    </w:p>
  </w:endnote>
  <w:endnote w:type="continuationSeparator" w:id="1">
    <w:p>
      <w:pPr>
        <w:spacing w:line="240" w:lineRule="auto"/>
        <w:ind w:firstLine="51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18"/>
      </w:pPr>
      <w:r>
        <w:separator/>
      </w:r>
    </w:p>
  </w:footnote>
  <w:footnote w:type="continuationSeparator" w:id="1">
    <w:p>
      <w:pPr>
        <w:spacing w:line="240" w:lineRule="auto"/>
        <w:ind w:firstLine="518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7D3FBC"/>
    <w:multiLevelType w:val="multilevel"/>
    <w:tmpl w:val="657D3FBC"/>
    <w:lvl w:ilvl="0" w:tentative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7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206E9"/>
    <w:rsid w:val="7DC206E9"/>
    <w:rsid w:val="7F7E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712" w:firstLineChars="162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adjustRightInd w:val="0"/>
      <w:textAlignment w:val="baseline"/>
    </w:pPr>
    <w:rPr>
      <w:rFonts w:ascii="宋体" w:hAnsi="Courier New"/>
      <w:kern w:val="0"/>
      <w:sz w:val="28"/>
      <w:szCs w:val="20"/>
    </w:rPr>
  </w:style>
  <w:style w:type="paragraph" w:styleId="3">
    <w:name w:val="footer"/>
    <w:basedOn w:val="1"/>
    <w:qFormat/>
    <w:uiPriority w:val="99"/>
    <w:pPr>
      <w:snapToGrid w:val="0"/>
      <w:ind w:right="210" w:rightChars="100"/>
      <w:jc w:val="right"/>
    </w:pPr>
    <w:rPr>
      <w:sz w:val="18"/>
      <w:szCs w:val="18"/>
    </w:rPr>
  </w:style>
  <w:style w:type="character" w:customStyle="1" w:styleId="6">
    <w:name w:val="附录章标题 Char"/>
    <w:link w:val="7"/>
    <w:qFormat/>
    <w:uiPriority w:val="0"/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7">
    <w:name w:val="附录章标题"/>
    <w:next w:val="8"/>
    <w:link w:val="6"/>
    <w:qFormat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="100" w:beforeLines="100" w:after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8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spacing w:line="560" w:lineRule="exact"/>
      <w:ind w:firstLine="712" w:firstLineChars="162"/>
      <w:jc w:val="both"/>
    </w:pPr>
    <w:rPr>
      <w:rFonts w:ascii="宋体" w:hAnsi="宋体" w:eastAsia="方正仿宋_GBK" w:cs="Times New Roman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818</Words>
  <Characters>845</Characters>
  <Lines>0</Lines>
  <Paragraphs>0</Paragraphs>
  <TotalTime>11</TotalTime>
  <ScaleCrop>false</ScaleCrop>
  <LinksUpToDate>false</LinksUpToDate>
  <CharactersWithSpaces>854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2025-12-24T06:27:00Z</dcterms:created>
  <dc:creator>张雯</dc:creator>
  <cp:lastModifiedBy>张雯</cp:lastModifiedBy>
  <dcterms:modified xsi:type="dcterms:W3CDTF">2025-12-24T07:06:18Z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3E1EBAE80ECF47D28CC89A30E5B4816C_11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