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305FD">
      <w:pPr>
        <w:pStyle w:val="3"/>
        <w:numPr>
          <w:ilvl w:val="0"/>
          <w:numId w:val="0"/>
        </w:numPr>
        <w:spacing w:before="0" w:after="0" w:line="415" w:lineRule="auto"/>
        <w:jc w:val="center"/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</w:pPr>
      <w:bookmarkStart w:id="0" w:name="_Toc26567"/>
    </w:p>
    <w:p w14:paraId="5AEADEA0">
      <w:pPr>
        <w:pStyle w:val="3"/>
        <w:numPr>
          <w:ilvl w:val="0"/>
          <w:numId w:val="0"/>
        </w:numPr>
        <w:spacing w:before="0" w:after="0" w:line="415" w:lineRule="auto"/>
        <w:jc w:val="center"/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  <w:t>附录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</w:rPr>
        <w:t xml:space="preserve">C   </w:t>
      </w:r>
      <w:r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  <w:t>制图一般性规定</w:t>
      </w:r>
      <w:bookmarkEnd w:id="0"/>
    </w:p>
    <w:p w14:paraId="020EAA29">
      <w:pPr>
        <w:rPr>
          <w:rFonts w:hint="eastAsia" w:eastAsia="方正仿宋_GBK" w:asciiTheme="minorAscii" w:hAnsiTheme="minorAscii"/>
          <w:b w:val="0"/>
          <w:bCs w:val="0"/>
          <w:sz w:val="28"/>
          <w:szCs w:val="22"/>
        </w:rPr>
      </w:pPr>
    </w:p>
    <w:p w14:paraId="146AB967">
      <w:pPr>
        <w:numPr>
          <w:ilvl w:val="0"/>
          <w:numId w:val="2"/>
        </w:num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bookmarkStart w:id="1" w:name="_Toc13573"/>
      <w:r>
        <w:rPr>
          <w:rFonts w:ascii="宋体" w:hAnsi="宋体" w:eastAsia="方正仿宋_GBK" w:cs="Times New Roman"/>
          <w:szCs w:val="32"/>
        </w:rPr>
        <w:t>适用范围</w:t>
      </w:r>
      <w:bookmarkEnd w:id="1"/>
    </w:p>
    <w:p w14:paraId="598DACAE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本规范适用于《云南省林木移植技术规程（试行）》中的成果图制作，本规范规定了林木移植方案编制中图件种类、制图数据基础、空间参照系统、图纸比例及幅面、图件要素内容等内容。</w:t>
      </w:r>
    </w:p>
    <w:p w14:paraId="4DE49CE8">
      <w:pPr>
        <w:numPr>
          <w:ilvl w:val="0"/>
          <w:numId w:val="2"/>
        </w:num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bookmarkStart w:id="2" w:name="_Toc26952"/>
      <w:r>
        <w:rPr>
          <w:rFonts w:ascii="宋体" w:hAnsi="宋体" w:eastAsia="方正仿宋_GBK" w:cs="Times New Roman"/>
          <w:szCs w:val="32"/>
        </w:rPr>
        <w:t>规范性引用文件</w:t>
      </w:r>
      <w:bookmarkEnd w:id="2"/>
    </w:p>
    <w:p w14:paraId="57A92307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LY/T 1821</w:t>
      </w:r>
      <w:r>
        <w:rPr>
          <w:rFonts w:hint="eastAsia" w:ascii="宋体" w:hAnsi="宋体" w:eastAsia="方正仿宋_GBK" w:cs="Times New Roman"/>
          <w:szCs w:val="32"/>
          <w:lang w:eastAsia="zh-CN"/>
        </w:rPr>
        <w:t>—</w:t>
      </w:r>
      <w:r>
        <w:rPr>
          <w:rFonts w:ascii="宋体" w:hAnsi="宋体" w:eastAsia="方正仿宋_GBK" w:cs="Times New Roman"/>
          <w:szCs w:val="32"/>
        </w:rPr>
        <w:t>2009 林业地图图式；</w:t>
      </w:r>
    </w:p>
    <w:p w14:paraId="448AFF04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GB/T 15968 遥感影像平面图制作规范</w:t>
      </w:r>
    </w:p>
    <w:p w14:paraId="4D0759E4">
      <w:pPr>
        <w:numPr>
          <w:ilvl w:val="0"/>
          <w:numId w:val="2"/>
        </w:num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bookmarkStart w:id="3" w:name="_Toc26742"/>
      <w:r>
        <w:rPr>
          <w:rFonts w:ascii="宋体" w:hAnsi="宋体" w:eastAsia="方正仿宋_GBK" w:cs="Times New Roman"/>
          <w:szCs w:val="32"/>
        </w:rPr>
        <w:t>图件制作</w:t>
      </w:r>
      <w:bookmarkEnd w:id="3"/>
    </w:p>
    <w:p w14:paraId="237ADCC3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林木移植方案图件：主要</w:t>
      </w:r>
      <w:r>
        <w:rPr>
          <w:rFonts w:hint="eastAsia" w:ascii="宋体" w:hAnsi="宋体" w:cs="Times New Roman"/>
          <w:szCs w:val="32"/>
          <w:lang w:val="en-US" w:eastAsia="zh-CN"/>
        </w:rPr>
        <w:t>包括</w:t>
      </w:r>
      <w:r>
        <w:rPr>
          <w:rFonts w:ascii="宋体" w:hAnsi="宋体" w:eastAsia="方正仿宋_GBK" w:cs="Times New Roman"/>
          <w:szCs w:val="32"/>
        </w:rPr>
        <w:t>项目区位置示意图、林木采挖现状图、林木移植（假植）规划布局图等。</w:t>
      </w:r>
    </w:p>
    <w:p w14:paraId="430B1EBD">
      <w:pPr>
        <w:numPr>
          <w:ilvl w:val="0"/>
          <w:numId w:val="2"/>
        </w:num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bookmarkStart w:id="4" w:name="_Toc18422"/>
      <w:r>
        <w:rPr>
          <w:rFonts w:ascii="宋体" w:hAnsi="宋体" w:eastAsia="方正仿宋_GBK" w:cs="Times New Roman"/>
          <w:szCs w:val="32"/>
        </w:rPr>
        <w:t>空间参照系统</w:t>
      </w:r>
      <w:bookmarkEnd w:id="4"/>
    </w:p>
    <w:p w14:paraId="222D462B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所有规划图件的平面坐标系采用“2000国家大地坐标系”；高程系统采用“1985国家高程基准”；投影系统采用高期-克吕格投影；分带采用国家标准分带。</w:t>
      </w:r>
    </w:p>
    <w:p w14:paraId="63F1A7B6">
      <w:pPr>
        <w:numPr>
          <w:ilvl w:val="0"/>
          <w:numId w:val="2"/>
        </w:num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bookmarkStart w:id="5" w:name="_Toc16265"/>
      <w:r>
        <w:rPr>
          <w:rFonts w:ascii="宋体" w:hAnsi="宋体" w:eastAsia="方正仿宋_GBK" w:cs="Times New Roman"/>
          <w:szCs w:val="32"/>
        </w:rPr>
        <w:t>图纸比例及幅面</w:t>
      </w:r>
      <w:bookmarkEnd w:id="5"/>
    </w:p>
    <w:p w14:paraId="4FAA04CB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根据不同图种的用途选择合适的比例尺。</w:t>
      </w:r>
    </w:p>
    <w:p w14:paraId="37A8CD57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行政区划（位置）图作为文本插图，便于直观了解项目区范围的空间布局和行政区划，采用A4幅面。林木采挖现状图、林木移植（假植）规划布局图根据实际情况幅面采用A3图纸。</w:t>
      </w:r>
    </w:p>
    <w:p w14:paraId="1E88CC79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bookmarkStart w:id="6" w:name="_Toc21657"/>
      <w:r>
        <w:rPr>
          <w:rFonts w:ascii="宋体" w:hAnsi="宋体" w:eastAsia="方正仿宋_GBK" w:cs="Times New Roman"/>
          <w:szCs w:val="32"/>
        </w:rPr>
        <w:t>6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 xml:space="preserve">. </w:t>
      </w:r>
      <w:bookmarkEnd w:id="6"/>
      <w:r>
        <w:rPr>
          <w:rFonts w:ascii="宋体" w:hAnsi="宋体" w:eastAsia="方正仿宋_GBK" w:cs="Times New Roman"/>
          <w:szCs w:val="32"/>
        </w:rPr>
        <w:t>项目区位置示意图</w:t>
      </w:r>
    </w:p>
    <w:p w14:paraId="2C87C494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项目区位置示意图至少包括村级行政界线（含村级界线）；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>自然保护地界线</w:t>
      </w:r>
      <w:r>
        <w:rPr>
          <w:rFonts w:ascii="宋体" w:hAnsi="宋体" w:eastAsia="方正仿宋_GBK" w:cs="Times New Roman"/>
          <w:szCs w:val="32"/>
        </w:rPr>
        <w:t>、国营林场等其它林业经营单位界线；公路、铁路、河流、水库和湖泊、主要山峰、特殊高程点、主要居民点、小地名等自然地理信息数据以及项目区位置范围。</w:t>
      </w:r>
    </w:p>
    <w:p w14:paraId="4D3DEE78">
      <w:pPr>
        <w:spacing w:line="440" w:lineRule="exact"/>
        <w:ind w:left="560" w:leftChars="200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Cs w:val="32"/>
        </w:rPr>
        <w:t xml:space="preserve">7. </w:t>
      </w:r>
      <w:r>
        <w:rPr>
          <w:rFonts w:ascii="宋体" w:hAnsi="宋体" w:eastAsia="方正仿宋_GBK" w:cs="Times New Roman"/>
          <w:szCs w:val="32"/>
        </w:rPr>
        <w:t>林木采挖现状图</w:t>
      </w:r>
    </w:p>
    <w:p w14:paraId="0F99817F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林木采挖现状图主要反映林木采挖地位置、林木位置等情况。此图至少包括：行政界线（村小组以上行政界线）、项目区范围、林木采挖位置（林木空间分布位置）等信息。</w:t>
      </w:r>
    </w:p>
    <w:p w14:paraId="5CC6CE48">
      <w:pPr>
        <w:spacing w:line="440" w:lineRule="exact"/>
        <w:ind w:left="560" w:leftChars="200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Cs w:val="32"/>
        </w:rPr>
        <w:t xml:space="preserve">8. </w:t>
      </w:r>
      <w:r>
        <w:rPr>
          <w:rFonts w:ascii="宋体" w:hAnsi="宋体" w:eastAsia="方正仿宋_GBK" w:cs="Times New Roman"/>
          <w:szCs w:val="32"/>
        </w:rPr>
        <w:t>林木移植（假植）规划布局图</w:t>
      </w:r>
    </w:p>
    <w:p w14:paraId="6F7E948C">
      <w:pPr>
        <w:spacing w:line="440" w:lineRule="exact"/>
        <w:ind w:firstLine="56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林木移植（假植）规划布局图主要反映林木移植（假植）规划布局情况。此图至少包括：行政界线（村小组以上行政界线）、林木移植（假植）位置区域等信息。</w:t>
      </w:r>
    </w:p>
    <w:p w14:paraId="6D85FB64">
      <w:bookmarkStart w:id="7" w:name="_GoBack"/>
      <w:bookmarkEnd w:id="7"/>
    </w:p>
    <w:sectPr>
      <w:pgSz w:w="11907" w:h="16840" w:orient="landscape"/>
      <w:pgMar w:top="1422" w:right="1012" w:bottom="1205" w:left="1285" w:header="0" w:footer="1098" w:gutter="0"/>
      <w:pgNumType w:fmt="decimal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93A8A7"/>
    <w:multiLevelType w:val="singleLevel"/>
    <w:tmpl w:val="9493A8A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5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4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661F1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8661F1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eastAsia="方正仿宋_GBK" w:asciiTheme="minorAscii" w:hAnsiTheme="minorAscii" w:cstheme="minorBidi"/>
      <w:kern w:val="2"/>
      <w:sz w:val="28"/>
      <w:szCs w:val="22"/>
      <w:lang w:val="en-US" w:eastAsia="zh-CN" w:bidi="ar-SA"/>
    </w:rPr>
  </w:style>
  <w:style w:type="paragraph" w:styleId="3">
    <w:name w:val="heading 2"/>
    <w:basedOn w:val="4"/>
    <w:next w:val="1"/>
    <w:qFormat/>
    <w:uiPriority w:val="0"/>
    <w:pPr>
      <w:widowControl w:val="0"/>
      <w:numPr>
        <w:ilvl w:val="0"/>
        <w:numId w:val="0"/>
      </w:numPr>
      <w:snapToGrid w:val="0"/>
      <w:spacing w:line="540" w:lineRule="exact"/>
      <w:outlineLvl w:val="1"/>
    </w:pPr>
    <w:rPr>
      <w:rFonts w:ascii="宋体" w:hAnsi="宋体" w:eastAsia="方正黑体_GBK" w:cs="方正黑体_GBK"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customStyle="1" w:styleId="4">
    <w:name w:val="一级条标题"/>
    <w:basedOn w:val="5"/>
    <w:next w:val="6"/>
    <w:qFormat/>
    <w:uiPriority w:val="0"/>
    <w:pPr>
      <w:numPr>
        <w:ilvl w:val="2"/>
      </w:numPr>
      <w:spacing w:before="0" w:beforeLines="0" w:after="0" w:afterLines="0"/>
      <w:outlineLvl w:val="2"/>
    </w:pPr>
  </w:style>
  <w:style w:type="paragraph" w:customStyle="1" w:styleId="5">
    <w:name w:val="章标题"/>
    <w:next w:val="6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2025-12-24T08:10:00Z</dcterms:created>
  <dc:creator>刘丹妮</dc:creator>
  <cp:lastModifiedBy>刘丹妮</cp:lastModifiedBy>
  <dcterms:modified xsi:type="dcterms:W3CDTF">2025-12-24T08:11:08Z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AFAB5BA7AD28468F98A81CBD7CF4CA9F_11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