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FC12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附件</w:t>
      </w:r>
      <w:bookmarkStart w:id="0" w:name="_GoBack"/>
      <w:bookmarkEnd w:id="0"/>
    </w:p>
    <w:p w14:paraId="139D7C3B">
      <w:pPr>
        <w:spacing w:line="560" w:lineRule="exact"/>
        <w:rPr>
          <w:rFonts w:hint="default" w:ascii="宋体" w:hAnsi="宋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29C6DCA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sz w:val="40"/>
          <w:szCs w:val="40"/>
          <w:u w:val="none"/>
        </w:rPr>
      </w:pPr>
      <w:r>
        <w:rPr>
          <w:rStyle w:val="5"/>
          <w:rFonts w:hint="eastAsia" w:ascii="方正小标宋_GBK" w:hAnsi="方正小标宋_GBK" w:eastAsia="方正小标宋_GBK" w:cs="方正小标宋_GBK"/>
          <w:lang w:val="en-US" w:eastAsia="zh-CN" w:bidi="ar"/>
        </w:rPr>
        <w:t>2026</w:t>
      </w:r>
      <w:r>
        <w:rPr>
          <w:rStyle w:val="6"/>
          <w:rFonts w:hint="eastAsia" w:ascii="方正小标宋_GBK" w:hAnsi="方正小标宋_GBK" w:eastAsia="方正小标宋_GBK" w:cs="方正小标宋_GBK"/>
          <w:lang w:val="en-US" w:eastAsia="zh-CN" w:bidi="ar"/>
        </w:rPr>
        <w:t>年第一批入选云南省林草领域“银龄工程师”人员名单</w:t>
      </w:r>
    </w:p>
    <w:tbl>
      <w:tblPr>
        <w:tblStyle w:val="3"/>
        <w:tblW w:w="48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58"/>
        <w:gridCol w:w="676"/>
        <w:gridCol w:w="765"/>
        <w:gridCol w:w="1055"/>
        <w:gridCol w:w="1368"/>
        <w:gridCol w:w="2457"/>
        <w:gridCol w:w="2981"/>
        <w:gridCol w:w="1532"/>
        <w:gridCol w:w="1119"/>
      </w:tblGrid>
      <w:tr w14:paraId="0C46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E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D6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B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C1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EC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14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4E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退休前所在单位及职务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06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招募需求代码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82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295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1965.01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6E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D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李捷文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1967.02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云南省人民政府投资项目评审中心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7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D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马骏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昆明市林业和草原科技推广总站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余雷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1968.01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昆明学院人文学院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0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王玉彦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F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龙勇诚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自谋职业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云南省林业调查规划院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2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李仙兰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大理州林业和草原科学研究所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云南省林业调查规划院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大理分院</w:t>
            </w:r>
          </w:p>
        </w:tc>
      </w:tr>
      <w:tr w14:paraId="7798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张以芳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云南农业大学动物医学院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云南森林自然中心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6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1965.08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云南省林业调查规划院生态分院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云南省林木种苗工作总站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D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王以静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元江县林草局种苗站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云南省林木种苗工作总站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A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段安安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1961.07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昆明市林业种苗管理站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5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1957.05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禄劝县林业和草原种苗管理站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lc26009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唐发贵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1965.09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元江县林业和草原产业发展中心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玉溪市林木种苗工作站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唐岱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1957.06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云南万家红园艺有限公司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8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欧阳志勤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1965.04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云南省生态环境科学研究院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云南万家红园艺有限公司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0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玉溪市林业和草原科学研究院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云南锦萃园林工程有限公司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D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0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朱仁刚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1963.03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云南省林木种苗工作总站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保山市林草种苗管理站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9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汪建云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1962.12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保山学院高黎贡山生物资源研究所所长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云南高黎贡山国家级自然保护区保山管护局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0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郑畹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1962.07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糯扎渡省级自然保护区管护局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lc26036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C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吴霞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1964.01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云南省林业调查规划院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云南迪思企业集团坚果有限公司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lc26042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BBC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曹义宝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1965.05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农业推广研究员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沧州市农产品质量安全中心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维西思颖养殖种植有限公司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lc26050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5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1963.11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江西省林业科学院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云南禾能量农业科技有限公司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lc26051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B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1F94033">
      <w:pPr>
        <w:spacing w:line="560" w:lineRule="exact"/>
        <w:rPr>
          <w:rFonts w:hint="default" w:ascii="宋体" w:hAnsi="宋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57A0F43C">
      <w:pPr>
        <w:spacing w:line="560" w:lineRule="exact"/>
        <w:ind w:firstLine="660"/>
        <w:rPr>
          <w:rFonts w:hint="default" w:ascii="宋体" w:hAnsi="宋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148EFFE3">
      <w:pPr>
        <w:spacing w:line="560" w:lineRule="exact"/>
        <w:ind w:firstLine="660"/>
        <w:rPr>
          <w:rFonts w:hint="default" w:ascii="宋体" w:hAnsi="宋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0F383C3D">
      <w:pPr>
        <w:spacing w:line="560" w:lineRule="exact"/>
        <w:ind w:firstLine="660"/>
        <w:rPr>
          <w:rFonts w:hint="eastAsia" w:ascii="宋体" w:hAnsi="宋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</w:p>
    <w:p w14:paraId="4FDCEB05"/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5519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BF5519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2026-06-18T07:57:00Z</dcterms:created>
  <dc:creator>刘丹妮</dc:creator>
  <cp:lastModifiedBy>刘丹妮</cp:lastModifiedBy>
  <dcterms:modified xsi:type="dcterms:W3CDTF">2026-06-18T07:57:16Z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4E5E93B17F424D1CA864899119F7E885_11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