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5C928">
      <w:pPr>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w:t>
      </w:r>
    </w:p>
    <w:p w14:paraId="5A9827CF">
      <w:pPr>
        <w:jc w:val="center"/>
        <w:rPr>
          <w:rFonts w:hint="eastAsia" w:ascii="Songti SC" w:hAnsi="Songti SC" w:eastAsia="方正仿宋_GBK" w:cs="方正仿宋_GBK"/>
          <w:sz w:val="32"/>
          <w:szCs w:val="32"/>
          <w:lang w:val="en-US" w:eastAsia="zh-CN"/>
        </w:rPr>
      </w:pPr>
      <w:r>
        <w:rPr>
          <w:rFonts w:hint="eastAsia" w:ascii="Songti SC" w:hAnsi="Songti SC" w:eastAsia="方正仿宋_GBK" w:cs="方正仿宋_GBK"/>
          <w:sz w:val="32"/>
          <w:szCs w:val="32"/>
          <w:lang w:val="en-US" w:eastAsia="zh-CN"/>
        </w:rPr>
        <w:t>公开征求意见采纳情况表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022"/>
        <w:gridCol w:w="6615"/>
        <w:gridCol w:w="1570"/>
        <w:gridCol w:w="3123"/>
      </w:tblGrid>
      <w:tr w14:paraId="041B934C">
        <w:trPr>
          <w:trHeight w:val="595" w:hRule="atLeast"/>
          <w:tblHeader/>
        </w:trPr>
        <w:tc>
          <w:tcPr>
            <w:tcW w:w="688" w:type="dxa"/>
            <w:vAlign w:val="center"/>
          </w:tcPr>
          <w:p w14:paraId="5E6B43A4">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序号</w:t>
            </w:r>
          </w:p>
        </w:tc>
        <w:tc>
          <w:tcPr>
            <w:tcW w:w="2022" w:type="dxa"/>
            <w:vAlign w:val="center"/>
          </w:tcPr>
          <w:p w14:paraId="3DC1266E">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社会公众</w:t>
            </w:r>
          </w:p>
        </w:tc>
        <w:tc>
          <w:tcPr>
            <w:tcW w:w="6615" w:type="dxa"/>
            <w:vAlign w:val="center"/>
          </w:tcPr>
          <w:p w14:paraId="4C11714A">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意见建议</w:t>
            </w:r>
          </w:p>
        </w:tc>
        <w:tc>
          <w:tcPr>
            <w:tcW w:w="1570" w:type="dxa"/>
            <w:vAlign w:val="center"/>
          </w:tcPr>
          <w:p w14:paraId="5A07AE4A">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采纳情况</w:t>
            </w:r>
          </w:p>
        </w:tc>
        <w:tc>
          <w:tcPr>
            <w:tcW w:w="3123" w:type="dxa"/>
            <w:vAlign w:val="center"/>
          </w:tcPr>
          <w:p w14:paraId="5625C68E">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备注</w:t>
            </w:r>
          </w:p>
        </w:tc>
      </w:tr>
      <w:tr w14:paraId="7185CF13">
        <w:tc>
          <w:tcPr>
            <w:tcW w:w="688" w:type="dxa"/>
            <w:vMerge w:val="restart"/>
            <w:vAlign w:val="center"/>
          </w:tcPr>
          <w:p w14:paraId="7D830F87">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1</w:t>
            </w:r>
          </w:p>
        </w:tc>
        <w:tc>
          <w:tcPr>
            <w:tcW w:w="2022" w:type="dxa"/>
            <w:vMerge w:val="restart"/>
            <w:vAlign w:val="center"/>
          </w:tcPr>
          <w:p w14:paraId="6BD1F823">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龙陵乎壳咖啡有限公司</w:t>
            </w:r>
          </w:p>
        </w:tc>
        <w:tc>
          <w:tcPr>
            <w:tcW w:w="6615" w:type="dxa"/>
          </w:tcPr>
          <w:p w14:paraId="1D90DEF9">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1.建议在《行动方案》“林下种植”主导产业部分，将“高海拔林下生态咖啡”明确列入特色种植物种目录，与中药材、食用菌并列，享受同等政策支持力度；同时将保山市（重点为龙陵县）列为云南省林下生态咖啡重点发展区域，纳入省级林下经济示范场景。</w:t>
            </w:r>
          </w:p>
        </w:tc>
        <w:tc>
          <w:tcPr>
            <w:tcW w:w="1570" w:type="dxa"/>
          </w:tcPr>
          <w:p w14:paraId="689481E3">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vAlign w:val="top"/>
          </w:tcPr>
          <w:p w14:paraId="1700DB09">
            <w:pPr>
              <w:jc w:val="both"/>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林下种植模式增加“林咖”。</w:t>
            </w:r>
          </w:p>
        </w:tc>
      </w:tr>
      <w:tr w14:paraId="304109B3">
        <w:tc>
          <w:tcPr>
            <w:tcW w:w="688" w:type="dxa"/>
            <w:vMerge w:val="continue"/>
          </w:tcPr>
          <w:p w14:paraId="0ECF902E">
            <w:pPr>
              <w:jc w:val="center"/>
              <w:rPr>
                <w:rFonts w:hint="eastAsia" w:ascii="Songti SC" w:hAnsi="Songti SC" w:eastAsia="方正仿宋_GBK" w:cs="方正仿宋_GBK"/>
                <w:sz w:val="21"/>
                <w:szCs w:val="21"/>
                <w:vertAlign w:val="baseline"/>
                <w:lang w:val="en-US" w:eastAsia="zh-CN"/>
              </w:rPr>
            </w:pPr>
          </w:p>
        </w:tc>
        <w:tc>
          <w:tcPr>
            <w:tcW w:w="2022" w:type="dxa"/>
            <w:vMerge w:val="continue"/>
          </w:tcPr>
          <w:p w14:paraId="6EA64F35">
            <w:pPr>
              <w:jc w:val="left"/>
              <w:rPr>
                <w:rFonts w:hint="eastAsia" w:ascii="Songti SC" w:hAnsi="Songti SC" w:eastAsia="方正仿宋_GBK" w:cs="方正仿宋_GBK"/>
                <w:sz w:val="21"/>
                <w:szCs w:val="21"/>
                <w:vertAlign w:val="baseline"/>
                <w:lang w:val="en-US" w:eastAsia="zh-CN"/>
              </w:rPr>
            </w:pPr>
          </w:p>
        </w:tc>
        <w:tc>
          <w:tcPr>
            <w:tcW w:w="6615" w:type="dxa"/>
          </w:tcPr>
          <w:p w14:paraId="53A70BD8">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2.建议将龙陵县勐拉镇列为《行动方案》“50个产业强镇”建设试点之一，并对“龙陵生态咖啡与林下药食同源全产业链融合示范项目”在以下方面给予项目化政策支持：林地经营许可加快审批、森林抚育作业与林下种植协同实施、灌溉基础设施建设补贴、冷链加工设备支持、数字溯源系统建设。</w:t>
            </w:r>
          </w:p>
        </w:tc>
        <w:tc>
          <w:tcPr>
            <w:tcW w:w="1570" w:type="dxa"/>
          </w:tcPr>
          <w:p w14:paraId="4C8C7A0F">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vAlign w:val="top"/>
          </w:tcPr>
          <w:p w14:paraId="238105C2">
            <w:pPr>
              <w:numPr>
                <w:ilvl w:val="0"/>
                <w:numId w:val="0"/>
              </w:num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建设试点和政策支持按有关文件和程序申报。</w:t>
            </w:r>
          </w:p>
          <w:p w14:paraId="2844A1A7">
            <w:pPr>
              <w:numPr>
                <w:ilvl w:val="0"/>
                <w:numId w:val="0"/>
              </w:numPr>
              <w:jc w:val="both"/>
              <w:rPr>
                <w:rFonts w:hint="default" w:ascii="Songti SC" w:hAnsi="Songti SC" w:eastAsia="方正仿宋_GBK" w:cs="方正仿宋_GBK"/>
                <w:sz w:val="21"/>
                <w:szCs w:val="21"/>
                <w:vertAlign w:val="baseline"/>
                <w:lang w:val="en-US" w:eastAsia="zh-CN"/>
              </w:rPr>
            </w:pPr>
          </w:p>
        </w:tc>
      </w:tr>
      <w:tr w14:paraId="53171B39">
        <w:tc>
          <w:tcPr>
            <w:tcW w:w="688" w:type="dxa"/>
            <w:vMerge w:val="continue"/>
          </w:tcPr>
          <w:p w14:paraId="1A7760D6">
            <w:pPr>
              <w:jc w:val="center"/>
              <w:rPr>
                <w:rFonts w:hint="eastAsia" w:ascii="Songti SC" w:hAnsi="Songti SC" w:eastAsia="方正仿宋_GBK" w:cs="方正仿宋_GBK"/>
                <w:sz w:val="21"/>
                <w:szCs w:val="21"/>
                <w:vertAlign w:val="baseline"/>
                <w:lang w:val="en-US" w:eastAsia="zh-CN"/>
              </w:rPr>
            </w:pPr>
          </w:p>
        </w:tc>
        <w:tc>
          <w:tcPr>
            <w:tcW w:w="2022" w:type="dxa"/>
            <w:vMerge w:val="continue"/>
          </w:tcPr>
          <w:p w14:paraId="0855FE01">
            <w:pPr>
              <w:jc w:val="left"/>
              <w:rPr>
                <w:rFonts w:hint="eastAsia" w:ascii="Songti SC" w:hAnsi="Songti SC" w:eastAsia="方正仿宋_GBK" w:cs="方正仿宋_GBK"/>
                <w:sz w:val="21"/>
                <w:szCs w:val="21"/>
                <w:vertAlign w:val="baseline"/>
                <w:lang w:val="en-US" w:eastAsia="zh-CN"/>
              </w:rPr>
            </w:pPr>
          </w:p>
        </w:tc>
        <w:tc>
          <w:tcPr>
            <w:tcW w:w="6615" w:type="dxa"/>
          </w:tcPr>
          <w:p w14:paraId="54F71B0B">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3.建议将乎壳咖啡庄园列为《行动方案》“20个林农文旅体养深度融合示范项目”之一；同时支持龙陵县申报“5个融合发展重点县”候选；并建议将“龙陵生态咖啡”列为《行动方案》“创建60个区域公用品牌”的重点支持品类，与“文山三七”“昭通天麻”并列为云南省林下经济标志性特色产品品牌。</w:t>
            </w:r>
          </w:p>
        </w:tc>
        <w:tc>
          <w:tcPr>
            <w:tcW w:w="1570" w:type="dxa"/>
          </w:tcPr>
          <w:p w14:paraId="72BB698B">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vAlign w:val="top"/>
          </w:tcPr>
          <w:p w14:paraId="471EA531">
            <w:pPr>
              <w:jc w:val="both"/>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按有关政策文件和程序进行申报。</w:t>
            </w:r>
          </w:p>
        </w:tc>
      </w:tr>
      <w:tr w14:paraId="5E010334">
        <w:tc>
          <w:tcPr>
            <w:tcW w:w="688" w:type="dxa"/>
            <w:vMerge w:val="restart"/>
            <w:vAlign w:val="center"/>
          </w:tcPr>
          <w:p w14:paraId="0623C80B">
            <w:pPr>
              <w:jc w:val="center"/>
              <w:rPr>
                <w:rFonts w:hint="eastAsia"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2</w:t>
            </w:r>
          </w:p>
        </w:tc>
        <w:tc>
          <w:tcPr>
            <w:tcW w:w="2022" w:type="dxa"/>
            <w:vMerge w:val="restart"/>
            <w:vAlign w:val="center"/>
          </w:tcPr>
          <w:p w14:paraId="0735C270">
            <w:pPr>
              <w:jc w:val="both"/>
              <w:rPr>
                <w:rFonts w:hint="eastAsia"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宾川佳泓园艺有限责任公司、云南树翡翠农林科技有限公司、宾川县树翡翠滇橄榄生态产业科技协会</w:t>
            </w:r>
          </w:p>
        </w:tc>
        <w:tc>
          <w:tcPr>
            <w:tcW w:w="6615" w:type="dxa"/>
          </w:tcPr>
          <w:p w14:paraId="079FC7A0">
            <w:pPr>
              <w:jc w:val="both"/>
              <w:rPr>
                <w:rFonts w:hint="eastAsia"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1.在该方案“四大主导产业-林下种植”目录中提到的“引进培育适合林下种植的优质中药材品种，开发食药同源品种”，将滇橄榄（余甘子）纳入全省林下经济重点培育品种，把滇橄榄林下仿野生种植列入林下经济重点发展模式，同步支持滇橄榄良种繁育、林下基地建设与精深加工产业链项目申报扶持政策。</w:t>
            </w:r>
          </w:p>
        </w:tc>
        <w:tc>
          <w:tcPr>
            <w:tcW w:w="1570" w:type="dxa"/>
          </w:tcPr>
          <w:p w14:paraId="78A22C5B">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采纳</w:t>
            </w:r>
          </w:p>
        </w:tc>
        <w:tc>
          <w:tcPr>
            <w:tcW w:w="3123" w:type="dxa"/>
            <w:vAlign w:val="top"/>
          </w:tcPr>
          <w:p w14:paraId="24DA4D74">
            <w:pPr>
              <w:jc w:val="both"/>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省林草局印发《云南省林下经济“小品种大产业”物种参考目录（2025年版）》，余甘子（滇橄榄）在重点物种目录内。</w:t>
            </w:r>
          </w:p>
        </w:tc>
      </w:tr>
      <w:tr w14:paraId="12A5DE0C">
        <w:tc>
          <w:tcPr>
            <w:tcW w:w="688" w:type="dxa"/>
            <w:vMerge w:val="continue"/>
          </w:tcPr>
          <w:p w14:paraId="1389C52F">
            <w:pPr>
              <w:jc w:val="center"/>
              <w:rPr>
                <w:rFonts w:hint="eastAsia" w:ascii="Songti SC" w:hAnsi="Songti SC" w:eastAsia="方正仿宋_GBK" w:cs="方正仿宋_GBK"/>
                <w:b w:val="0"/>
                <w:bCs w:val="0"/>
                <w:sz w:val="21"/>
                <w:szCs w:val="21"/>
                <w:vertAlign w:val="baseline"/>
                <w:lang w:val="en-US" w:eastAsia="zh-CN"/>
              </w:rPr>
            </w:pPr>
          </w:p>
        </w:tc>
        <w:tc>
          <w:tcPr>
            <w:tcW w:w="2022" w:type="dxa"/>
            <w:vMerge w:val="continue"/>
          </w:tcPr>
          <w:p w14:paraId="67C3E654">
            <w:pPr>
              <w:jc w:val="center"/>
              <w:rPr>
                <w:rFonts w:hint="eastAsia" w:ascii="Songti SC" w:hAnsi="Songti SC" w:eastAsia="方正仿宋_GBK" w:cs="方正仿宋_GBK"/>
                <w:b w:val="0"/>
                <w:bCs w:val="0"/>
                <w:sz w:val="21"/>
                <w:szCs w:val="21"/>
                <w:vertAlign w:val="baseline"/>
                <w:lang w:val="en-US" w:eastAsia="zh-CN"/>
              </w:rPr>
            </w:pPr>
          </w:p>
        </w:tc>
        <w:tc>
          <w:tcPr>
            <w:tcW w:w="6615" w:type="dxa"/>
          </w:tcPr>
          <w:p w14:paraId="06970A72">
            <w:pPr>
              <w:jc w:val="both"/>
              <w:rPr>
                <w:rFonts w:hint="eastAsia"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2.在后续配套项目申报指南里，把滇橄榄林下种植基地建设、种质资源保护、初加工以及精深加工设施纳入林下经济专项资金支持范围，助力滇橄榄产业规模化、标准化发展。</w:t>
            </w:r>
          </w:p>
        </w:tc>
        <w:tc>
          <w:tcPr>
            <w:tcW w:w="1570" w:type="dxa"/>
          </w:tcPr>
          <w:p w14:paraId="56E52069">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采纳</w:t>
            </w:r>
          </w:p>
        </w:tc>
        <w:tc>
          <w:tcPr>
            <w:tcW w:w="3123" w:type="dxa"/>
            <w:vAlign w:val="top"/>
          </w:tcPr>
          <w:p w14:paraId="4B412779">
            <w:pPr>
              <w:jc w:val="both"/>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按相关政策文件申报。</w:t>
            </w:r>
          </w:p>
        </w:tc>
      </w:tr>
      <w:tr w14:paraId="2CFC458F">
        <w:tc>
          <w:tcPr>
            <w:tcW w:w="688" w:type="dxa"/>
            <w:vMerge w:val="restart"/>
            <w:vAlign w:val="center"/>
          </w:tcPr>
          <w:p w14:paraId="70726440">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3</w:t>
            </w:r>
          </w:p>
        </w:tc>
        <w:tc>
          <w:tcPr>
            <w:tcW w:w="2022" w:type="dxa"/>
            <w:vMerge w:val="restart"/>
            <w:vAlign w:val="center"/>
          </w:tcPr>
          <w:p w14:paraId="37FE6DEC">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群众</w:t>
            </w:r>
          </w:p>
        </w:tc>
        <w:tc>
          <w:tcPr>
            <w:tcW w:w="6615" w:type="dxa"/>
          </w:tcPr>
          <w:p w14:paraId="0D0C10F3">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1.要立足资源禀赋优势，依靠科技创新，围绕省委、省政府提出的：大力发展“非烟产业”，把中药材产业打造成继“两烟产业”之后的又一拳头优势特色产业，推进云南现代林业，壮大“三大经济”。践行好“两山”理论，建设好西南生态安全屏障。如应把昭通市威信县“大雪山原始森林天然动植物园暨中国工农红军川滇黔边区游击纵队根据地”“天星国家森林公园”“后山国有林场”等纳入省级林下经济高质量发展试点”，在政策、项目、资金上实行倾斜，作为林业支持威信革命老区的具体表现。</w:t>
            </w:r>
          </w:p>
        </w:tc>
        <w:tc>
          <w:tcPr>
            <w:tcW w:w="1570" w:type="dxa"/>
          </w:tcPr>
          <w:p w14:paraId="54DCCFE5">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vAlign w:val="top"/>
          </w:tcPr>
          <w:p w14:paraId="570F19E1">
            <w:pPr>
              <w:jc w:val="both"/>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省林草局已确定一批林下经济重点县，下一步威信县也可积极争取。</w:t>
            </w:r>
          </w:p>
        </w:tc>
      </w:tr>
      <w:tr w14:paraId="650B5EB2">
        <w:tc>
          <w:tcPr>
            <w:tcW w:w="688" w:type="dxa"/>
            <w:vMerge w:val="continue"/>
          </w:tcPr>
          <w:p w14:paraId="13181C00">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08521D9B">
            <w:pPr>
              <w:jc w:val="center"/>
              <w:rPr>
                <w:rFonts w:hint="eastAsia" w:ascii="Songti SC" w:hAnsi="Songti SC" w:eastAsia="方正仿宋_GBK" w:cs="方正仿宋_GBK"/>
                <w:sz w:val="21"/>
                <w:szCs w:val="21"/>
                <w:vertAlign w:val="baseline"/>
                <w:lang w:val="en-US" w:eastAsia="zh-CN"/>
              </w:rPr>
            </w:pPr>
          </w:p>
        </w:tc>
        <w:tc>
          <w:tcPr>
            <w:tcW w:w="6615" w:type="dxa"/>
          </w:tcPr>
          <w:p w14:paraId="41D2DBBA">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2.加快调整优化林业产业结构，逐步减少“针叶树（如杉木、竹子等）”面积，控制水果面积，大力发展中药材林、天然香料等经济林面积，保持住水土不流失和土壤肥力，提高林业综合效益。</w:t>
            </w:r>
          </w:p>
        </w:tc>
        <w:tc>
          <w:tcPr>
            <w:tcW w:w="1570" w:type="dxa"/>
          </w:tcPr>
          <w:p w14:paraId="7EA5EE8C">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vAlign w:val="top"/>
          </w:tcPr>
          <w:p w14:paraId="014292F9">
            <w:pPr>
              <w:jc w:val="both"/>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造林树种选择按国家和省相关规定、规程执行。</w:t>
            </w:r>
          </w:p>
        </w:tc>
      </w:tr>
      <w:tr w14:paraId="6FCCFAC7">
        <w:tc>
          <w:tcPr>
            <w:tcW w:w="688" w:type="dxa"/>
            <w:vMerge w:val="continue"/>
          </w:tcPr>
          <w:p w14:paraId="6CFAB1AD">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33F27826">
            <w:pPr>
              <w:jc w:val="center"/>
              <w:rPr>
                <w:rFonts w:hint="eastAsia" w:ascii="Songti SC" w:hAnsi="Songti SC" w:eastAsia="方正仿宋_GBK" w:cs="方正仿宋_GBK"/>
                <w:sz w:val="21"/>
                <w:szCs w:val="21"/>
                <w:vertAlign w:val="baseline"/>
                <w:lang w:val="en-US" w:eastAsia="zh-CN"/>
              </w:rPr>
            </w:pPr>
          </w:p>
        </w:tc>
        <w:tc>
          <w:tcPr>
            <w:tcW w:w="6615" w:type="dxa"/>
          </w:tcPr>
          <w:p w14:paraId="0D094CB5">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3.深化区域合作，推动协调发展，把中药材作为林业经济发展的重点，深化与四川大学华西药学院、成都中医药大学、重庆中医药研究院、西南大学等全国有知名度高校和院所合作发展，即“一个中药材品种就是一座金矿”，选准发展中药材品种，林下间植，充分的发挥出四川、重庆在中医药人才、科技创新、精深加工、产业链供应链等方面等优势，破解云南农业、林业有优势无产品、有产品无市场中产销“脱节”问题。</w:t>
            </w:r>
          </w:p>
        </w:tc>
        <w:tc>
          <w:tcPr>
            <w:tcW w:w="1570" w:type="dxa"/>
          </w:tcPr>
          <w:p w14:paraId="74D97ACA">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采纳</w:t>
            </w:r>
          </w:p>
        </w:tc>
        <w:tc>
          <w:tcPr>
            <w:tcW w:w="3123" w:type="dxa"/>
          </w:tcPr>
          <w:p w14:paraId="641C41E3">
            <w:pPr>
              <w:jc w:val="both"/>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云南省已印发《云南省中药材产业高质量发展三年行动工作方案（2025—2027年）》等相关政策文件，下一步将积极推进林下中药材发展。</w:t>
            </w:r>
          </w:p>
        </w:tc>
      </w:tr>
      <w:tr w14:paraId="7BFFCC6A">
        <w:tc>
          <w:tcPr>
            <w:tcW w:w="688" w:type="dxa"/>
            <w:vMerge w:val="continue"/>
          </w:tcPr>
          <w:p w14:paraId="7E6CD45A">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2A8E66B7">
            <w:pPr>
              <w:jc w:val="center"/>
              <w:rPr>
                <w:rFonts w:hint="eastAsia" w:ascii="Songti SC" w:hAnsi="Songti SC" w:eastAsia="方正仿宋_GBK" w:cs="方正仿宋_GBK"/>
                <w:sz w:val="21"/>
                <w:szCs w:val="21"/>
                <w:vertAlign w:val="baseline"/>
                <w:lang w:val="en-US" w:eastAsia="zh-CN"/>
              </w:rPr>
            </w:pPr>
          </w:p>
        </w:tc>
        <w:tc>
          <w:tcPr>
            <w:tcW w:w="6615" w:type="dxa"/>
          </w:tcPr>
          <w:p w14:paraId="7C1A2AC6">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4.渝昆高铁实现全线通车运营后，重庆、成都“虹吸”云贵川（南）的能力将进一步增强，将形成渝蓉城市群至昆明都市圈（滇中新区）的“四小时经济圈”，成渝地区双城经济圈是国家正在打造的中国经济增长“第四极”，所以，要与渝蓉城市群发展相向而行，为“中国西部（重庆、成都）科学城”中的现代生物医药（现代中药、药食同源）、现代日化、香精香料等提供林业新材料。</w:t>
            </w:r>
          </w:p>
        </w:tc>
        <w:tc>
          <w:tcPr>
            <w:tcW w:w="1570" w:type="dxa"/>
          </w:tcPr>
          <w:p w14:paraId="0B1F1C00">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采纳</w:t>
            </w:r>
          </w:p>
        </w:tc>
        <w:tc>
          <w:tcPr>
            <w:tcW w:w="3123" w:type="dxa"/>
            <w:vAlign w:val="top"/>
          </w:tcPr>
          <w:p w14:paraId="45BE5E64">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云南省已印发《云南省中药材产业高质量发展三年行动工作方案（2025—2027年）》等相关政策文件，下一步将积极推进林下中药材发展。</w:t>
            </w:r>
          </w:p>
        </w:tc>
      </w:tr>
      <w:tr w14:paraId="71D9D15E">
        <w:trPr>
          <w:trHeight w:val="642" w:hRule="atLeast"/>
        </w:trPr>
        <w:tc>
          <w:tcPr>
            <w:tcW w:w="688" w:type="dxa"/>
            <w:vMerge w:val="restart"/>
            <w:vAlign w:val="center"/>
          </w:tcPr>
          <w:p w14:paraId="04028FA4">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4</w:t>
            </w:r>
          </w:p>
        </w:tc>
        <w:tc>
          <w:tcPr>
            <w:tcW w:w="2022" w:type="dxa"/>
            <w:vMerge w:val="restart"/>
            <w:vAlign w:val="center"/>
          </w:tcPr>
          <w:p w14:paraId="7D2E08B6">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林下经济从业者</w:t>
            </w:r>
          </w:p>
        </w:tc>
        <w:tc>
          <w:tcPr>
            <w:tcW w:w="6615" w:type="dxa"/>
          </w:tcPr>
          <w:p w14:paraId="24047280">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1.要注重林下经济发展市场化。</w:t>
            </w:r>
          </w:p>
        </w:tc>
        <w:tc>
          <w:tcPr>
            <w:tcW w:w="1570" w:type="dxa"/>
          </w:tcPr>
          <w:p w14:paraId="5BD6C46C">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采纳</w:t>
            </w:r>
          </w:p>
        </w:tc>
        <w:tc>
          <w:tcPr>
            <w:tcW w:w="3123" w:type="dxa"/>
          </w:tcPr>
          <w:p w14:paraId="3908B061">
            <w:pPr>
              <w:jc w:val="center"/>
              <w:rPr>
                <w:rFonts w:hint="eastAsia" w:ascii="Songti SC" w:hAnsi="Songti SC" w:eastAsia="方正仿宋_GBK" w:cs="方正仿宋_GBK"/>
                <w:sz w:val="21"/>
                <w:szCs w:val="21"/>
                <w:vertAlign w:val="baseline"/>
                <w:lang w:val="en-US" w:eastAsia="zh-CN"/>
              </w:rPr>
            </w:pPr>
          </w:p>
        </w:tc>
      </w:tr>
      <w:tr w14:paraId="125FE389">
        <w:trPr>
          <w:trHeight w:val="641" w:hRule="atLeast"/>
        </w:trPr>
        <w:tc>
          <w:tcPr>
            <w:tcW w:w="688" w:type="dxa"/>
            <w:vMerge w:val="continue"/>
          </w:tcPr>
          <w:p w14:paraId="73E480B8">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27C00EA5">
            <w:pPr>
              <w:jc w:val="center"/>
              <w:rPr>
                <w:rFonts w:hint="eastAsia" w:ascii="Songti SC" w:hAnsi="Songti SC" w:eastAsia="方正仿宋_GBK" w:cs="方正仿宋_GBK"/>
                <w:sz w:val="21"/>
                <w:szCs w:val="21"/>
                <w:vertAlign w:val="baseline"/>
                <w:lang w:val="en-US" w:eastAsia="zh-CN"/>
              </w:rPr>
            </w:pPr>
          </w:p>
        </w:tc>
        <w:tc>
          <w:tcPr>
            <w:tcW w:w="6615" w:type="dxa"/>
          </w:tcPr>
          <w:p w14:paraId="1ED264DA">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2.要有区域性林下经济发展的长久规划。</w:t>
            </w:r>
          </w:p>
        </w:tc>
        <w:tc>
          <w:tcPr>
            <w:tcW w:w="1570" w:type="dxa"/>
          </w:tcPr>
          <w:p w14:paraId="7E546597">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采纳</w:t>
            </w:r>
          </w:p>
        </w:tc>
        <w:tc>
          <w:tcPr>
            <w:tcW w:w="3123" w:type="dxa"/>
          </w:tcPr>
          <w:p w14:paraId="0D210178">
            <w:pPr>
              <w:jc w:val="center"/>
              <w:rPr>
                <w:rFonts w:hint="eastAsia" w:ascii="Songti SC" w:hAnsi="Songti SC" w:eastAsia="方正仿宋_GBK" w:cs="方正仿宋_GBK"/>
                <w:sz w:val="21"/>
                <w:szCs w:val="21"/>
                <w:vertAlign w:val="baseline"/>
                <w:lang w:val="en-US" w:eastAsia="zh-CN"/>
              </w:rPr>
            </w:pPr>
          </w:p>
        </w:tc>
      </w:tr>
      <w:tr w14:paraId="0CB267D3">
        <w:trPr>
          <w:trHeight w:val="641" w:hRule="atLeast"/>
        </w:trPr>
        <w:tc>
          <w:tcPr>
            <w:tcW w:w="688" w:type="dxa"/>
            <w:vMerge w:val="continue"/>
          </w:tcPr>
          <w:p w14:paraId="57BDDF6F">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5EEF8BDC">
            <w:pPr>
              <w:jc w:val="center"/>
              <w:rPr>
                <w:rFonts w:hint="eastAsia" w:ascii="Songti SC" w:hAnsi="Songti SC" w:eastAsia="方正仿宋_GBK" w:cs="方正仿宋_GBK"/>
                <w:sz w:val="21"/>
                <w:szCs w:val="21"/>
                <w:vertAlign w:val="baseline"/>
                <w:lang w:val="en-US" w:eastAsia="zh-CN"/>
              </w:rPr>
            </w:pPr>
          </w:p>
        </w:tc>
        <w:tc>
          <w:tcPr>
            <w:tcW w:w="6615" w:type="dxa"/>
          </w:tcPr>
          <w:p w14:paraId="16A1B013">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3.要大力发展数字化林下中药材种植。</w:t>
            </w:r>
          </w:p>
        </w:tc>
        <w:tc>
          <w:tcPr>
            <w:tcW w:w="1570" w:type="dxa"/>
          </w:tcPr>
          <w:p w14:paraId="7CEF793E">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采纳</w:t>
            </w:r>
          </w:p>
        </w:tc>
        <w:tc>
          <w:tcPr>
            <w:tcW w:w="3123" w:type="dxa"/>
          </w:tcPr>
          <w:p w14:paraId="32E17622">
            <w:pPr>
              <w:jc w:val="center"/>
              <w:rPr>
                <w:rFonts w:hint="eastAsia" w:ascii="Songti SC" w:hAnsi="Songti SC" w:eastAsia="方正仿宋_GBK" w:cs="方正仿宋_GBK"/>
                <w:sz w:val="21"/>
                <w:szCs w:val="21"/>
                <w:vertAlign w:val="baseline"/>
                <w:lang w:val="en-US" w:eastAsia="zh-CN"/>
              </w:rPr>
            </w:pPr>
          </w:p>
        </w:tc>
      </w:tr>
      <w:tr w14:paraId="639D5D22">
        <w:trPr>
          <w:trHeight w:val="641" w:hRule="atLeast"/>
        </w:trPr>
        <w:tc>
          <w:tcPr>
            <w:tcW w:w="688" w:type="dxa"/>
            <w:vMerge w:val="continue"/>
          </w:tcPr>
          <w:p w14:paraId="0D49FF98">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43164187">
            <w:pPr>
              <w:jc w:val="center"/>
              <w:rPr>
                <w:rFonts w:hint="eastAsia" w:ascii="Songti SC" w:hAnsi="Songti SC" w:eastAsia="方正仿宋_GBK" w:cs="方正仿宋_GBK"/>
                <w:sz w:val="21"/>
                <w:szCs w:val="21"/>
                <w:vertAlign w:val="baseline"/>
                <w:lang w:val="en-US" w:eastAsia="zh-CN"/>
              </w:rPr>
            </w:pPr>
          </w:p>
        </w:tc>
        <w:tc>
          <w:tcPr>
            <w:tcW w:w="6615" w:type="dxa"/>
          </w:tcPr>
          <w:p w14:paraId="34BF9B3A">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4.在注重在积极创造就业的同时，大力吸引人才回流。</w:t>
            </w:r>
          </w:p>
        </w:tc>
        <w:tc>
          <w:tcPr>
            <w:tcW w:w="1570" w:type="dxa"/>
          </w:tcPr>
          <w:p w14:paraId="7DC5B552">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采纳</w:t>
            </w:r>
          </w:p>
        </w:tc>
        <w:tc>
          <w:tcPr>
            <w:tcW w:w="3123" w:type="dxa"/>
          </w:tcPr>
          <w:p w14:paraId="4453A3F0">
            <w:pPr>
              <w:jc w:val="center"/>
              <w:rPr>
                <w:rFonts w:hint="eastAsia" w:ascii="Songti SC" w:hAnsi="Songti SC" w:eastAsia="方正仿宋_GBK" w:cs="方正仿宋_GBK"/>
                <w:sz w:val="21"/>
                <w:szCs w:val="21"/>
                <w:vertAlign w:val="baseline"/>
                <w:lang w:val="en-US" w:eastAsia="zh-CN"/>
              </w:rPr>
            </w:pPr>
          </w:p>
        </w:tc>
      </w:tr>
      <w:tr w14:paraId="66DA6012">
        <w:trPr>
          <w:trHeight w:val="641" w:hRule="atLeast"/>
        </w:trPr>
        <w:tc>
          <w:tcPr>
            <w:tcW w:w="688" w:type="dxa"/>
            <w:vMerge w:val="continue"/>
          </w:tcPr>
          <w:p w14:paraId="3D5020AF">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771F1F81">
            <w:pPr>
              <w:jc w:val="center"/>
              <w:rPr>
                <w:rFonts w:hint="eastAsia" w:ascii="Songti SC" w:hAnsi="Songti SC" w:eastAsia="方正仿宋_GBK" w:cs="方正仿宋_GBK"/>
                <w:sz w:val="21"/>
                <w:szCs w:val="21"/>
                <w:vertAlign w:val="baseline"/>
                <w:lang w:val="en-US" w:eastAsia="zh-CN"/>
              </w:rPr>
            </w:pPr>
          </w:p>
        </w:tc>
        <w:tc>
          <w:tcPr>
            <w:tcW w:w="6615" w:type="dxa"/>
          </w:tcPr>
          <w:p w14:paraId="3031F075">
            <w:pPr>
              <w:jc w:val="both"/>
              <w:rPr>
                <w:rFonts w:hint="eastAsia" w:ascii="Songti SC" w:hAnsi="Songti SC" w:eastAsia="方正仿宋_GBK" w:cs="方正仿宋_GBK"/>
                <w:b/>
                <w:bCs/>
                <w:color w:val="000000"/>
                <w:kern w:val="0"/>
                <w:sz w:val="21"/>
                <w:szCs w:val="21"/>
                <w:lang w:val="en-US" w:eastAsia="zh-CN" w:bidi="ar"/>
              </w:rPr>
            </w:pPr>
            <w:r>
              <w:rPr>
                <w:rFonts w:hint="eastAsia" w:ascii="Songti SC" w:hAnsi="Songti SC" w:eastAsia="方正仿宋_GBK" w:cs="方正仿宋_GBK"/>
                <w:b w:val="0"/>
                <w:bCs w:val="0"/>
                <w:sz w:val="21"/>
                <w:szCs w:val="21"/>
                <w:vertAlign w:val="baseline"/>
                <w:lang w:val="en-US" w:eastAsia="zh-CN"/>
              </w:rPr>
              <w:t>5.要注重林下种养殖的标准化体系建立。</w:t>
            </w:r>
          </w:p>
        </w:tc>
        <w:tc>
          <w:tcPr>
            <w:tcW w:w="1570" w:type="dxa"/>
          </w:tcPr>
          <w:p w14:paraId="0F34D57F">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采纳</w:t>
            </w:r>
          </w:p>
        </w:tc>
        <w:tc>
          <w:tcPr>
            <w:tcW w:w="3123" w:type="dxa"/>
          </w:tcPr>
          <w:p w14:paraId="51A1765D">
            <w:pPr>
              <w:jc w:val="center"/>
              <w:rPr>
                <w:rFonts w:hint="eastAsia" w:ascii="Songti SC" w:hAnsi="Songti SC" w:eastAsia="方正仿宋_GBK" w:cs="方正仿宋_GBK"/>
                <w:sz w:val="21"/>
                <w:szCs w:val="21"/>
                <w:vertAlign w:val="baseline"/>
                <w:lang w:val="en-US" w:eastAsia="zh-CN"/>
              </w:rPr>
            </w:pPr>
          </w:p>
        </w:tc>
      </w:tr>
      <w:tr w14:paraId="61B73F6A">
        <w:tc>
          <w:tcPr>
            <w:tcW w:w="688" w:type="dxa"/>
            <w:vMerge w:val="restart"/>
            <w:vAlign w:val="center"/>
          </w:tcPr>
          <w:p w14:paraId="36D824BB">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5</w:t>
            </w:r>
          </w:p>
        </w:tc>
        <w:tc>
          <w:tcPr>
            <w:tcW w:w="2022" w:type="dxa"/>
            <w:vMerge w:val="restart"/>
            <w:vAlign w:val="center"/>
          </w:tcPr>
          <w:p w14:paraId="7E435A98">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新媒体从业者</w:t>
            </w:r>
          </w:p>
        </w:tc>
        <w:tc>
          <w:tcPr>
            <w:tcW w:w="6615" w:type="dxa"/>
          </w:tcPr>
          <w:p w14:paraId="348517B1">
            <w:pPr>
              <w:jc w:val="both"/>
              <w:rPr>
                <w:rFonts w:hint="eastAsia"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1.支持林下婚庆产业发展减免林下用地税务，监督和支持基层基地使用土地承包法等法律和业主签订合同。</w:t>
            </w:r>
          </w:p>
        </w:tc>
        <w:tc>
          <w:tcPr>
            <w:tcW w:w="1570" w:type="dxa"/>
          </w:tcPr>
          <w:p w14:paraId="5066B99E">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vAlign w:val="top"/>
          </w:tcPr>
          <w:p w14:paraId="51788200">
            <w:pPr>
              <w:jc w:val="both"/>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税收、合同签订按有关法律法规和政策执行。</w:t>
            </w:r>
          </w:p>
        </w:tc>
      </w:tr>
      <w:tr w14:paraId="31C3D3B6">
        <w:trPr>
          <w:trHeight w:val="641" w:hRule="atLeast"/>
        </w:trPr>
        <w:tc>
          <w:tcPr>
            <w:tcW w:w="688" w:type="dxa"/>
            <w:vMerge w:val="continue"/>
          </w:tcPr>
          <w:p w14:paraId="54F32D50">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30677966">
            <w:pPr>
              <w:jc w:val="center"/>
              <w:rPr>
                <w:rFonts w:hint="eastAsia" w:ascii="Songti SC" w:hAnsi="Songti SC" w:eastAsia="方正仿宋_GBK" w:cs="方正仿宋_GBK"/>
                <w:sz w:val="21"/>
                <w:szCs w:val="21"/>
                <w:vertAlign w:val="baseline"/>
                <w:lang w:val="en-US" w:eastAsia="zh-CN"/>
              </w:rPr>
            </w:pPr>
          </w:p>
        </w:tc>
        <w:tc>
          <w:tcPr>
            <w:tcW w:w="6615" w:type="dxa"/>
          </w:tcPr>
          <w:p w14:paraId="67C61243">
            <w:pPr>
              <w:jc w:val="both"/>
              <w:rPr>
                <w:rFonts w:hint="eastAsia"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2.没有对森林造成实际破坏的行为建议开放政策，对于临时搭建、用于景观主体的构筑物在对安全性和面积大小做规定以后适当开放政策。</w:t>
            </w:r>
          </w:p>
        </w:tc>
        <w:tc>
          <w:tcPr>
            <w:tcW w:w="1570" w:type="dxa"/>
          </w:tcPr>
          <w:p w14:paraId="1B358087">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vAlign w:val="top"/>
          </w:tcPr>
          <w:p w14:paraId="33572CC8">
            <w:pPr>
              <w:jc w:val="both"/>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按有关法律法规和政策执行。</w:t>
            </w:r>
          </w:p>
        </w:tc>
      </w:tr>
      <w:tr w14:paraId="04280D16">
        <w:trPr>
          <w:trHeight w:val="641" w:hRule="atLeast"/>
        </w:trPr>
        <w:tc>
          <w:tcPr>
            <w:tcW w:w="688" w:type="dxa"/>
            <w:vMerge w:val="continue"/>
          </w:tcPr>
          <w:p w14:paraId="7A8DC5CD">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7CF66395">
            <w:pPr>
              <w:jc w:val="center"/>
              <w:rPr>
                <w:rFonts w:hint="eastAsia" w:ascii="Songti SC" w:hAnsi="Songti SC" w:eastAsia="方正仿宋_GBK" w:cs="方正仿宋_GBK"/>
                <w:sz w:val="21"/>
                <w:szCs w:val="21"/>
                <w:vertAlign w:val="baseline"/>
                <w:lang w:val="en-US" w:eastAsia="zh-CN"/>
              </w:rPr>
            </w:pPr>
          </w:p>
        </w:tc>
        <w:tc>
          <w:tcPr>
            <w:tcW w:w="6615" w:type="dxa"/>
          </w:tcPr>
          <w:p w14:paraId="2FB6247D">
            <w:pPr>
              <w:jc w:val="both"/>
              <w:rPr>
                <w:rFonts w:hint="eastAsia"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3.建议加强对于巍山县永建镇永乐新村山区少数民族文盲半文盲的普法教育。</w:t>
            </w:r>
          </w:p>
        </w:tc>
        <w:tc>
          <w:tcPr>
            <w:tcW w:w="1570" w:type="dxa"/>
          </w:tcPr>
          <w:p w14:paraId="6E90AC98">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采纳</w:t>
            </w:r>
          </w:p>
        </w:tc>
        <w:tc>
          <w:tcPr>
            <w:tcW w:w="3123" w:type="dxa"/>
            <w:vAlign w:val="top"/>
          </w:tcPr>
          <w:p w14:paraId="613EA8B5">
            <w:pPr>
              <w:jc w:val="both"/>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州（市）、县（市）级加强林草法律法规宣传。</w:t>
            </w:r>
          </w:p>
        </w:tc>
      </w:tr>
      <w:tr w14:paraId="420193D3">
        <w:tc>
          <w:tcPr>
            <w:tcW w:w="688" w:type="dxa"/>
            <w:vMerge w:val="restart"/>
            <w:vAlign w:val="center"/>
          </w:tcPr>
          <w:p w14:paraId="6997C0CC">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6</w:t>
            </w:r>
          </w:p>
        </w:tc>
        <w:tc>
          <w:tcPr>
            <w:tcW w:w="2022" w:type="dxa"/>
            <w:vMerge w:val="restart"/>
            <w:vAlign w:val="center"/>
          </w:tcPr>
          <w:p w14:paraId="240E9EB0">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农工党楚雄州委会退休干部</w:t>
            </w:r>
          </w:p>
        </w:tc>
        <w:tc>
          <w:tcPr>
            <w:tcW w:w="6615" w:type="dxa"/>
            <w:vAlign w:val="top"/>
          </w:tcPr>
          <w:p w14:paraId="4F388E04">
            <w:pPr>
              <w:spacing w:beforeLines="0" w:afterLines="0"/>
              <w:jc w:val="both"/>
              <w:rPr>
                <w:rFonts w:hint="eastAsia"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color w:val="000000"/>
                <w:sz w:val="21"/>
                <w:szCs w:val="21"/>
                <w:lang w:val="en-US" w:eastAsia="zh-CN"/>
              </w:rPr>
              <w:t>一、细化分区分类管控，完善生态准入量化标准。</w:t>
            </w:r>
            <w:r>
              <w:rPr>
                <w:rFonts w:hint="eastAsia" w:ascii="Songti SC" w:hAnsi="Songti SC" w:eastAsia="方正仿宋_GBK" w:cs="方正仿宋_GBK"/>
                <w:color w:val="000000"/>
                <w:sz w:val="21"/>
                <w:szCs w:val="21"/>
              </w:rPr>
              <w:t>1.划分三类发展功能区</w:t>
            </w:r>
            <w:r>
              <w:rPr>
                <w:rFonts w:hint="eastAsia" w:ascii="Songti SC" w:hAnsi="Songti SC" w:eastAsia="方正仿宋_GBK" w:cs="方正仿宋_GBK"/>
                <w:color w:val="000000"/>
                <w:sz w:val="21"/>
                <w:szCs w:val="21"/>
                <w:lang w:eastAsia="zh-CN"/>
              </w:rPr>
              <w:t>；</w:t>
            </w:r>
            <w:r>
              <w:rPr>
                <w:rFonts w:hint="eastAsia" w:ascii="Songti SC" w:hAnsi="Songti SC" w:eastAsia="方正仿宋_GBK" w:cs="方正仿宋_GBK"/>
                <w:color w:val="000000"/>
                <w:sz w:val="21"/>
                <w:szCs w:val="21"/>
              </w:rPr>
              <w:t>2.设置量化生态准入阈值</w:t>
            </w:r>
            <w:r>
              <w:rPr>
                <w:rFonts w:hint="eastAsia" w:ascii="Songti SC" w:hAnsi="Songti SC" w:eastAsia="方正仿宋_GBK" w:cs="方正仿宋_GBK"/>
                <w:color w:val="000000"/>
                <w:sz w:val="21"/>
                <w:szCs w:val="21"/>
                <w:lang w:eastAsia="zh-CN"/>
              </w:rPr>
              <w:t>；</w:t>
            </w:r>
            <w:r>
              <w:rPr>
                <w:rFonts w:hint="eastAsia" w:ascii="Songti SC" w:hAnsi="Songti SC" w:eastAsia="方正仿宋_GBK" w:cs="方正仿宋_GBK"/>
                <w:color w:val="000000"/>
                <w:sz w:val="21"/>
                <w:szCs w:val="21"/>
              </w:rPr>
              <w:t>3.配套分区发展技术规范。</w:t>
            </w:r>
          </w:p>
        </w:tc>
        <w:tc>
          <w:tcPr>
            <w:tcW w:w="1570" w:type="dxa"/>
          </w:tcPr>
          <w:p w14:paraId="34FE72B3">
            <w:pPr>
              <w:jc w:val="center"/>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vAlign w:val="top"/>
          </w:tcPr>
          <w:p w14:paraId="29A34F7F">
            <w:pPr>
              <w:jc w:val="both"/>
              <w:rPr>
                <w:rFonts w:hint="default"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按国家和省相关政策规定执行，下一步积极推进林下经济发展。</w:t>
            </w:r>
          </w:p>
        </w:tc>
      </w:tr>
      <w:tr w14:paraId="28BD10C1">
        <w:tc>
          <w:tcPr>
            <w:tcW w:w="688" w:type="dxa"/>
            <w:vMerge w:val="continue"/>
          </w:tcPr>
          <w:p w14:paraId="17904289">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6A04D1D9">
            <w:pPr>
              <w:jc w:val="center"/>
              <w:rPr>
                <w:rFonts w:hint="eastAsia" w:ascii="Songti SC" w:hAnsi="Songti SC" w:eastAsia="方正仿宋_GBK" w:cs="方正仿宋_GBK"/>
                <w:sz w:val="21"/>
                <w:szCs w:val="21"/>
                <w:vertAlign w:val="baseline"/>
                <w:lang w:val="en-US" w:eastAsia="zh-CN"/>
              </w:rPr>
            </w:pPr>
          </w:p>
        </w:tc>
        <w:tc>
          <w:tcPr>
            <w:tcW w:w="6615" w:type="dxa"/>
            <w:vAlign w:val="top"/>
          </w:tcPr>
          <w:p w14:paraId="61807872">
            <w:pPr>
              <w:spacing w:beforeLines="0" w:afterLines="0"/>
              <w:jc w:val="both"/>
              <w:rPr>
                <w:rFonts w:hint="default"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二、健全要素市场化配置机制，激活产业发展内生动力。</w:t>
            </w:r>
            <w:r>
              <w:rPr>
                <w:rFonts w:hint="eastAsia" w:ascii="Songti SC" w:hAnsi="Songti SC" w:eastAsia="方正仿宋_GBK" w:cs="方正仿宋_GBK"/>
                <w:color w:val="000000"/>
                <w:sz w:val="21"/>
                <w:szCs w:val="21"/>
                <w:lang w:val="en-US" w:eastAsia="zh-CN"/>
              </w:rPr>
              <w:t>1.</w:t>
            </w:r>
            <w:r>
              <w:rPr>
                <w:rFonts w:hint="eastAsia" w:ascii="Songti SC" w:hAnsi="Songti SC" w:eastAsia="方正仿宋_GBK" w:cs="方正仿宋_GBK"/>
                <w:color w:val="000000"/>
                <w:sz w:val="21"/>
                <w:szCs w:val="21"/>
              </w:rPr>
              <w:t>规范林下用益物权组合供应</w:t>
            </w:r>
            <w:r>
              <w:rPr>
                <w:rFonts w:hint="eastAsia" w:ascii="Songti SC" w:hAnsi="Songti SC" w:eastAsia="方正仿宋_GBK" w:cs="方正仿宋_GBK"/>
                <w:color w:val="000000"/>
                <w:sz w:val="21"/>
                <w:szCs w:val="21"/>
                <w:lang w:eastAsia="zh-CN"/>
              </w:rPr>
              <w:t>；</w:t>
            </w:r>
            <w:r>
              <w:rPr>
                <w:rFonts w:hint="eastAsia" w:ascii="Songti SC" w:hAnsi="Songti SC" w:eastAsia="方正仿宋_GBK" w:cs="方正仿宋_GBK"/>
                <w:color w:val="000000"/>
                <w:sz w:val="21"/>
                <w:szCs w:val="21"/>
                <w:lang w:val="en-US" w:eastAsia="zh-CN"/>
              </w:rPr>
              <w:t>2</w:t>
            </w:r>
            <w:r>
              <w:rPr>
                <w:rFonts w:hint="eastAsia" w:ascii="Songti SC" w:hAnsi="Songti SC" w:eastAsia="方正仿宋_GBK" w:cs="方正仿宋_GBK"/>
                <w:color w:val="000000"/>
                <w:sz w:val="21"/>
                <w:szCs w:val="21"/>
              </w:rPr>
              <w:t>.构建三级融资风险保障体系</w:t>
            </w:r>
            <w:r>
              <w:rPr>
                <w:rFonts w:hint="eastAsia" w:ascii="Songti SC" w:hAnsi="Songti SC" w:eastAsia="方正仿宋_GBK" w:cs="方正仿宋_GBK"/>
                <w:color w:val="000000"/>
                <w:sz w:val="21"/>
                <w:szCs w:val="21"/>
                <w:lang w:eastAsia="zh-CN"/>
              </w:rPr>
              <w:t>；</w:t>
            </w:r>
            <w:r>
              <w:rPr>
                <w:rFonts w:hint="eastAsia" w:ascii="Songti SC" w:hAnsi="Songti SC" w:eastAsia="方正仿宋_GBK" w:cs="方正仿宋_GBK"/>
                <w:color w:val="000000"/>
                <w:sz w:val="21"/>
                <w:szCs w:val="21"/>
                <w:lang w:val="en-US" w:eastAsia="zh-CN"/>
              </w:rPr>
              <w:t>3.</w:t>
            </w:r>
            <w:r>
              <w:rPr>
                <w:rFonts w:hint="eastAsia" w:ascii="Songti SC" w:hAnsi="Songti SC" w:eastAsia="方正仿宋_GBK" w:cs="方正仿宋_GBK"/>
                <w:color w:val="000000"/>
                <w:sz w:val="21"/>
                <w:szCs w:val="21"/>
              </w:rPr>
              <w:t>推行科技服务网格化下沉</w:t>
            </w:r>
            <w:r>
              <w:rPr>
                <w:rFonts w:hint="eastAsia" w:ascii="Songti SC" w:hAnsi="Songti SC" w:eastAsia="方正仿宋_GBK" w:cs="方正仿宋_GBK"/>
                <w:color w:val="000000"/>
                <w:sz w:val="21"/>
                <w:szCs w:val="21"/>
                <w:lang w:eastAsia="zh-CN"/>
              </w:rPr>
              <w:t>。</w:t>
            </w:r>
          </w:p>
        </w:tc>
        <w:tc>
          <w:tcPr>
            <w:tcW w:w="1570" w:type="dxa"/>
          </w:tcPr>
          <w:p w14:paraId="110F5D07">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shd w:val="clear" w:color="auto" w:fill="auto"/>
            <w:vAlign w:val="top"/>
          </w:tcPr>
          <w:p w14:paraId="35622F56">
            <w:pPr>
              <w:jc w:val="both"/>
              <w:rPr>
                <w:rFonts w:hint="eastAsia" w:ascii="Songti SC" w:hAnsi="Songti SC" w:eastAsia="方正仿宋_GBK" w:cs="方正仿宋_GBK"/>
                <w:kern w:val="2"/>
                <w:sz w:val="21"/>
                <w:szCs w:val="21"/>
                <w:vertAlign w:val="baseline"/>
                <w:lang w:val="en-US" w:eastAsia="zh-CN" w:bidi="ar-SA"/>
              </w:rPr>
            </w:pPr>
            <w:r>
              <w:rPr>
                <w:rFonts w:hint="eastAsia" w:ascii="Songti SC" w:hAnsi="Songti SC" w:eastAsia="方正仿宋_GBK" w:cs="方正仿宋_GBK"/>
                <w:sz w:val="21"/>
                <w:szCs w:val="21"/>
                <w:vertAlign w:val="baseline"/>
                <w:lang w:val="en-US" w:eastAsia="zh-CN"/>
              </w:rPr>
              <w:t>按国家和省相关政策规定执行，下一步积极推进林下经济发展。</w:t>
            </w:r>
          </w:p>
        </w:tc>
      </w:tr>
      <w:tr w14:paraId="7473F864">
        <w:tc>
          <w:tcPr>
            <w:tcW w:w="688" w:type="dxa"/>
            <w:vMerge w:val="continue"/>
          </w:tcPr>
          <w:p w14:paraId="73BD4ECF">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69194783">
            <w:pPr>
              <w:jc w:val="center"/>
              <w:rPr>
                <w:rFonts w:hint="eastAsia" w:ascii="Songti SC" w:hAnsi="Songti SC" w:eastAsia="方正仿宋_GBK" w:cs="方正仿宋_GBK"/>
                <w:sz w:val="21"/>
                <w:szCs w:val="21"/>
                <w:vertAlign w:val="baseline"/>
                <w:lang w:val="en-US" w:eastAsia="zh-CN"/>
              </w:rPr>
            </w:pPr>
          </w:p>
        </w:tc>
        <w:tc>
          <w:tcPr>
            <w:tcW w:w="6615" w:type="dxa"/>
            <w:vAlign w:val="top"/>
          </w:tcPr>
          <w:p w14:paraId="5068BCF1">
            <w:pPr>
              <w:spacing w:beforeLines="0" w:afterLines="0"/>
              <w:jc w:val="both"/>
              <w:rPr>
                <w:rFonts w:hint="default"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三、构建全周期投资保障体系，稳定市场主体发展预期。1.</w:t>
            </w:r>
            <w:r>
              <w:rPr>
                <w:rFonts w:hint="eastAsia" w:ascii="Songti SC" w:hAnsi="Songti SC" w:eastAsia="方正仿宋_GBK" w:cs="方正仿宋_GBK"/>
                <w:color w:val="000000"/>
                <w:sz w:val="21"/>
                <w:szCs w:val="21"/>
              </w:rPr>
              <w:t>建立生态合规预评估与正面清单制度</w:t>
            </w:r>
            <w:r>
              <w:rPr>
                <w:rFonts w:hint="eastAsia" w:ascii="Songti SC" w:hAnsi="Songti SC" w:eastAsia="方正仿宋_GBK" w:cs="方正仿宋_GBK"/>
                <w:color w:val="000000"/>
                <w:sz w:val="21"/>
                <w:szCs w:val="21"/>
                <w:lang w:eastAsia="zh-CN"/>
              </w:rPr>
              <w:t>；</w:t>
            </w:r>
            <w:r>
              <w:rPr>
                <w:rFonts w:hint="eastAsia" w:ascii="Songti SC" w:hAnsi="Songti SC" w:eastAsia="方正仿宋_GBK" w:cs="方正仿宋_GBK"/>
                <w:color w:val="000000"/>
                <w:sz w:val="21"/>
                <w:szCs w:val="21"/>
                <w:lang w:val="en-US" w:eastAsia="zh-CN"/>
              </w:rPr>
              <w:t>2.</w:t>
            </w:r>
            <w:r>
              <w:rPr>
                <w:rFonts w:hint="eastAsia" w:ascii="Songti SC" w:hAnsi="Songti SC" w:eastAsia="方正仿宋_GBK" w:cs="方正仿宋_GBK"/>
                <w:color w:val="000000"/>
                <w:sz w:val="21"/>
                <w:szCs w:val="21"/>
              </w:rPr>
              <w:t>强化林下产权权益保障</w:t>
            </w:r>
            <w:r>
              <w:rPr>
                <w:rFonts w:hint="eastAsia" w:ascii="Songti SC" w:hAnsi="Songti SC" w:eastAsia="方正仿宋_GBK" w:cs="方正仿宋_GBK"/>
                <w:color w:val="000000"/>
                <w:sz w:val="21"/>
                <w:szCs w:val="21"/>
                <w:lang w:eastAsia="zh-CN"/>
              </w:rPr>
              <w:t>；</w:t>
            </w:r>
            <w:r>
              <w:rPr>
                <w:rFonts w:hint="eastAsia" w:ascii="Songti SC" w:hAnsi="Songti SC" w:eastAsia="方正仿宋_GBK" w:cs="方正仿宋_GBK"/>
                <w:color w:val="000000"/>
                <w:sz w:val="21"/>
                <w:szCs w:val="21"/>
                <w:lang w:val="en-US" w:eastAsia="zh-CN"/>
              </w:rPr>
              <w:t>3.</w:t>
            </w:r>
            <w:r>
              <w:rPr>
                <w:rFonts w:hint="eastAsia" w:ascii="Songti SC" w:hAnsi="Songti SC" w:eastAsia="方正仿宋_GBK" w:cs="方正仿宋_GBK"/>
                <w:color w:val="000000"/>
                <w:sz w:val="21"/>
                <w:szCs w:val="21"/>
              </w:rPr>
              <w:t>畅通市场化退出渠道。</w:t>
            </w:r>
          </w:p>
        </w:tc>
        <w:tc>
          <w:tcPr>
            <w:tcW w:w="1570" w:type="dxa"/>
          </w:tcPr>
          <w:p w14:paraId="75191379">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shd w:val="clear" w:color="auto" w:fill="auto"/>
            <w:vAlign w:val="top"/>
          </w:tcPr>
          <w:p w14:paraId="3FED2181">
            <w:pPr>
              <w:jc w:val="both"/>
              <w:rPr>
                <w:rFonts w:hint="eastAsia" w:ascii="Songti SC" w:hAnsi="Songti SC" w:eastAsia="方正仿宋_GBK" w:cs="方正仿宋_GBK"/>
                <w:kern w:val="2"/>
                <w:sz w:val="21"/>
                <w:szCs w:val="21"/>
                <w:vertAlign w:val="baseline"/>
                <w:lang w:val="en-US" w:eastAsia="zh-CN" w:bidi="ar-SA"/>
              </w:rPr>
            </w:pPr>
            <w:r>
              <w:rPr>
                <w:rFonts w:hint="eastAsia" w:ascii="Songti SC" w:hAnsi="Songti SC" w:eastAsia="方正仿宋_GBK" w:cs="方正仿宋_GBK"/>
                <w:sz w:val="21"/>
                <w:szCs w:val="21"/>
                <w:vertAlign w:val="baseline"/>
                <w:lang w:val="en-US" w:eastAsia="zh-CN"/>
              </w:rPr>
              <w:t>按国家和省相关政策规定执行，下一步积极推进林下经济发展。</w:t>
            </w:r>
          </w:p>
        </w:tc>
      </w:tr>
      <w:tr w14:paraId="14268EEE">
        <w:tc>
          <w:tcPr>
            <w:tcW w:w="688" w:type="dxa"/>
            <w:vMerge w:val="continue"/>
          </w:tcPr>
          <w:p w14:paraId="7B9B3589">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53ECC110">
            <w:pPr>
              <w:jc w:val="center"/>
              <w:rPr>
                <w:rFonts w:hint="eastAsia" w:ascii="Songti SC" w:hAnsi="Songti SC" w:eastAsia="方正仿宋_GBK" w:cs="方正仿宋_GBK"/>
                <w:sz w:val="21"/>
                <w:szCs w:val="21"/>
                <w:vertAlign w:val="baseline"/>
                <w:lang w:val="en-US" w:eastAsia="zh-CN"/>
              </w:rPr>
            </w:pPr>
          </w:p>
        </w:tc>
        <w:tc>
          <w:tcPr>
            <w:tcW w:w="6615" w:type="dxa"/>
            <w:vAlign w:val="top"/>
          </w:tcPr>
          <w:p w14:paraId="2C0C6644">
            <w:pPr>
              <w:spacing w:beforeLines="0" w:afterLines="0"/>
              <w:jc w:val="both"/>
              <w:rPr>
                <w:rFonts w:hint="default"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四、完善产销闭环衔接机制，推动生态优势转化为经济优势。1.</w:t>
            </w:r>
            <w:r>
              <w:rPr>
                <w:rFonts w:hint="eastAsia" w:ascii="Songti SC" w:hAnsi="Songti SC" w:eastAsia="方正仿宋_GBK" w:cs="方正仿宋_GBK"/>
                <w:color w:val="000000"/>
                <w:sz w:val="21"/>
                <w:szCs w:val="21"/>
              </w:rPr>
              <w:t>优化产地加工设施布局标准</w:t>
            </w:r>
            <w:r>
              <w:rPr>
                <w:rFonts w:hint="eastAsia" w:ascii="Songti SC" w:hAnsi="Songti SC" w:eastAsia="方正仿宋_GBK" w:cs="方正仿宋_GBK"/>
                <w:color w:val="000000"/>
                <w:sz w:val="21"/>
                <w:szCs w:val="21"/>
                <w:lang w:eastAsia="zh-CN"/>
              </w:rPr>
              <w:t>；</w:t>
            </w:r>
            <w:r>
              <w:rPr>
                <w:rFonts w:hint="eastAsia" w:ascii="Songti SC" w:hAnsi="Songti SC" w:eastAsia="方正仿宋_GBK" w:cs="方正仿宋_GBK"/>
                <w:color w:val="000000"/>
                <w:sz w:val="21"/>
                <w:szCs w:val="21"/>
                <w:lang w:val="en-US" w:eastAsia="zh-CN"/>
              </w:rPr>
              <w:t>2.</w:t>
            </w:r>
            <w:r>
              <w:rPr>
                <w:rFonts w:hint="eastAsia" w:ascii="Songti SC" w:hAnsi="Songti SC" w:eastAsia="方正仿宋_GBK" w:cs="方正仿宋_GBK"/>
                <w:color w:val="000000"/>
                <w:sz w:val="21"/>
                <w:szCs w:val="21"/>
              </w:rPr>
              <w:t>严格省级公用品牌准入与管理</w:t>
            </w:r>
            <w:r>
              <w:rPr>
                <w:rFonts w:hint="eastAsia" w:ascii="Songti SC" w:hAnsi="Songti SC" w:eastAsia="方正仿宋_GBK" w:cs="方正仿宋_GBK"/>
                <w:color w:val="000000"/>
                <w:sz w:val="21"/>
                <w:szCs w:val="21"/>
                <w:lang w:eastAsia="zh-CN"/>
              </w:rPr>
              <w:t>；</w:t>
            </w:r>
            <w:r>
              <w:rPr>
                <w:rFonts w:hint="eastAsia" w:ascii="Songti SC" w:hAnsi="Songti SC" w:eastAsia="方正仿宋_GBK" w:cs="方正仿宋_GBK"/>
                <w:color w:val="000000"/>
                <w:sz w:val="21"/>
                <w:szCs w:val="21"/>
                <w:lang w:val="en-US" w:eastAsia="zh-CN"/>
              </w:rPr>
              <w:t>3.</w:t>
            </w:r>
            <w:r>
              <w:rPr>
                <w:rFonts w:hint="eastAsia" w:ascii="Songti SC" w:hAnsi="Songti SC" w:eastAsia="方正仿宋_GBK" w:cs="方正仿宋_GBK"/>
                <w:color w:val="000000"/>
                <w:sz w:val="21"/>
                <w:szCs w:val="21"/>
              </w:rPr>
              <w:t>搭建多渠道终端营销网络。</w:t>
            </w:r>
          </w:p>
        </w:tc>
        <w:tc>
          <w:tcPr>
            <w:tcW w:w="1570" w:type="dxa"/>
          </w:tcPr>
          <w:p w14:paraId="225F5864">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shd w:val="clear" w:color="auto" w:fill="auto"/>
            <w:vAlign w:val="top"/>
          </w:tcPr>
          <w:p w14:paraId="3AC9BE67">
            <w:pPr>
              <w:jc w:val="both"/>
              <w:rPr>
                <w:rFonts w:hint="eastAsia" w:ascii="Songti SC" w:hAnsi="Songti SC" w:eastAsia="方正仿宋_GBK" w:cs="方正仿宋_GBK"/>
                <w:kern w:val="2"/>
                <w:sz w:val="21"/>
                <w:szCs w:val="21"/>
                <w:vertAlign w:val="baseline"/>
                <w:lang w:val="en-US" w:eastAsia="zh-CN" w:bidi="ar-SA"/>
              </w:rPr>
            </w:pPr>
            <w:r>
              <w:rPr>
                <w:rFonts w:hint="eastAsia" w:ascii="Songti SC" w:hAnsi="Songti SC" w:eastAsia="方正仿宋_GBK" w:cs="方正仿宋_GBK"/>
                <w:sz w:val="21"/>
                <w:szCs w:val="21"/>
                <w:vertAlign w:val="baseline"/>
                <w:lang w:val="en-US" w:eastAsia="zh-CN"/>
              </w:rPr>
              <w:t>按国家和省相关政策规定执行，下一步积极推进林下经济发展。</w:t>
            </w:r>
          </w:p>
        </w:tc>
      </w:tr>
      <w:tr w14:paraId="24DCFD1B">
        <w:trPr>
          <w:trHeight w:val="402" w:hRule="atLeast"/>
        </w:trPr>
        <w:tc>
          <w:tcPr>
            <w:tcW w:w="688" w:type="dxa"/>
            <w:vMerge w:val="continue"/>
          </w:tcPr>
          <w:p w14:paraId="376AB23C">
            <w:pPr>
              <w:jc w:val="center"/>
              <w:rPr>
                <w:rFonts w:hint="eastAsia" w:ascii="Songti SC" w:hAnsi="Songti SC" w:eastAsia="方正仿宋_GBK" w:cs="方正仿宋_GBK"/>
                <w:sz w:val="21"/>
                <w:szCs w:val="21"/>
                <w:vertAlign w:val="baseline"/>
                <w:lang w:val="en-US" w:eastAsia="zh-CN"/>
              </w:rPr>
            </w:pPr>
          </w:p>
        </w:tc>
        <w:tc>
          <w:tcPr>
            <w:tcW w:w="2022" w:type="dxa"/>
            <w:vMerge w:val="continue"/>
            <w:vAlign w:val="center"/>
          </w:tcPr>
          <w:p w14:paraId="0F13201A">
            <w:pPr>
              <w:jc w:val="center"/>
              <w:rPr>
                <w:rFonts w:hint="eastAsia" w:ascii="Songti SC" w:hAnsi="Songti SC" w:eastAsia="方正仿宋_GBK" w:cs="方正仿宋_GBK"/>
                <w:sz w:val="21"/>
                <w:szCs w:val="21"/>
                <w:vertAlign w:val="baseline"/>
                <w:lang w:val="en-US" w:eastAsia="zh-CN"/>
              </w:rPr>
            </w:pPr>
          </w:p>
        </w:tc>
        <w:tc>
          <w:tcPr>
            <w:tcW w:w="6615" w:type="dxa"/>
            <w:vAlign w:val="top"/>
          </w:tcPr>
          <w:p w14:paraId="07196081">
            <w:pPr>
              <w:spacing w:beforeLines="0" w:afterLines="0"/>
              <w:jc w:val="both"/>
              <w:rPr>
                <w:rFonts w:hint="default" w:ascii="Songti SC" w:hAnsi="Songti SC" w:eastAsia="方正仿宋_GBK" w:cs="方正仿宋_GBK"/>
                <w:b w:val="0"/>
                <w:bCs w:val="0"/>
                <w:sz w:val="21"/>
                <w:szCs w:val="21"/>
                <w:vertAlign w:val="baseline"/>
                <w:lang w:val="en-US" w:eastAsia="zh-CN"/>
              </w:rPr>
            </w:pPr>
            <w:r>
              <w:rPr>
                <w:rFonts w:hint="eastAsia" w:ascii="Songti SC" w:hAnsi="Songti SC" w:eastAsia="方正仿宋_GBK" w:cs="方正仿宋_GBK"/>
                <w:b w:val="0"/>
                <w:bCs w:val="0"/>
                <w:sz w:val="21"/>
                <w:szCs w:val="21"/>
                <w:vertAlign w:val="baseline"/>
                <w:lang w:val="en-US" w:eastAsia="zh-CN"/>
              </w:rPr>
              <w:t>五、强化配套制度供给，健全协同推进工作机制。1.</w:t>
            </w:r>
            <w:r>
              <w:rPr>
                <w:rFonts w:hint="eastAsia" w:ascii="Songti SC" w:hAnsi="Songti SC" w:eastAsia="方正仿宋_GBK" w:cs="方正仿宋_GBK"/>
                <w:color w:val="000000"/>
                <w:sz w:val="21"/>
                <w:szCs w:val="21"/>
              </w:rPr>
              <w:t>同步出台配套实施细则</w:t>
            </w:r>
            <w:r>
              <w:rPr>
                <w:rFonts w:hint="eastAsia" w:ascii="Songti SC" w:hAnsi="Songti SC" w:eastAsia="方正仿宋_GBK" w:cs="方正仿宋_GBK"/>
                <w:color w:val="000000"/>
                <w:sz w:val="21"/>
                <w:szCs w:val="21"/>
                <w:lang w:eastAsia="zh-CN"/>
              </w:rPr>
              <w:t>；</w:t>
            </w:r>
            <w:r>
              <w:rPr>
                <w:rFonts w:hint="eastAsia" w:ascii="Songti SC" w:hAnsi="Songti SC" w:eastAsia="方正仿宋_GBK" w:cs="方正仿宋_GBK"/>
                <w:color w:val="000000"/>
                <w:sz w:val="21"/>
                <w:szCs w:val="21"/>
                <w:lang w:val="en-US" w:eastAsia="zh-CN"/>
              </w:rPr>
              <w:t>2.健全部门协同联动机制。</w:t>
            </w:r>
          </w:p>
        </w:tc>
        <w:tc>
          <w:tcPr>
            <w:tcW w:w="1570" w:type="dxa"/>
          </w:tcPr>
          <w:p w14:paraId="5AEB30D0">
            <w:pPr>
              <w:jc w:val="center"/>
              <w:rPr>
                <w:rFonts w:hint="eastAsia" w:ascii="Songti SC" w:hAnsi="Songti SC" w:eastAsia="方正仿宋_GBK" w:cs="方正仿宋_GBK"/>
                <w:sz w:val="21"/>
                <w:szCs w:val="21"/>
                <w:vertAlign w:val="baseline"/>
                <w:lang w:val="en-US" w:eastAsia="zh-CN"/>
              </w:rPr>
            </w:pPr>
            <w:r>
              <w:rPr>
                <w:rFonts w:hint="eastAsia" w:ascii="Songti SC" w:hAnsi="Songti SC" w:eastAsia="方正仿宋_GBK" w:cs="方正仿宋_GBK"/>
                <w:sz w:val="21"/>
                <w:szCs w:val="21"/>
                <w:vertAlign w:val="baseline"/>
                <w:lang w:val="en-US" w:eastAsia="zh-CN"/>
              </w:rPr>
              <w:t>部分采纳</w:t>
            </w:r>
          </w:p>
        </w:tc>
        <w:tc>
          <w:tcPr>
            <w:tcW w:w="3123" w:type="dxa"/>
            <w:shd w:val="clear" w:color="auto" w:fill="auto"/>
            <w:vAlign w:val="top"/>
          </w:tcPr>
          <w:p w14:paraId="6D2DC4D5">
            <w:pPr>
              <w:jc w:val="both"/>
              <w:rPr>
                <w:rFonts w:hint="eastAsia" w:ascii="Songti SC" w:hAnsi="Songti SC" w:eastAsia="方正仿宋_GBK" w:cs="方正仿宋_GBK"/>
                <w:kern w:val="2"/>
                <w:sz w:val="21"/>
                <w:szCs w:val="21"/>
                <w:vertAlign w:val="baseline"/>
                <w:lang w:val="en-US" w:eastAsia="zh-CN" w:bidi="ar-SA"/>
              </w:rPr>
            </w:pPr>
            <w:r>
              <w:rPr>
                <w:rFonts w:hint="eastAsia" w:ascii="Songti SC" w:hAnsi="Songti SC" w:eastAsia="方正仿宋_GBK" w:cs="方正仿宋_GBK"/>
                <w:sz w:val="21"/>
                <w:szCs w:val="21"/>
                <w:vertAlign w:val="baseline"/>
                <w:lang w:val="en-US" w:eastAsia="zh-CN"/>
              </w:rPr>
              <w:t>按国家和省相关政策规定执行，下一步积极推进林下经济发展。</w:t>
            </w:r>
          </w:p>
        </w:tc>
      </w:tr>
    </w:tbl>
    <w:p w14:paraId="7823019D">
      <w:pPr>
        <w:jc w:val="both"/>
        <w:rPr>
          <w:rFonts w:hint="default" w:ascii="Songti SC" w:hAnsi="Songti SC"/>
          <w:lang w:val="en-US" w:eastAsia="zh-CN"/>
        </w:rPr>
      </w:pPr>
    </w:p>
    <w:p w14:paraId="34C60FAB">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Songti SC">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B70D6"/>
    <w:rsid w:val="7E9B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2026-07-02T15:52:00Z</dcterms:created>
  <dc:creator>我是一只格格兽</dc:creator>
  <cp:lastModifiedBy>我是一只格格兽</cp:lastModifiedBy>
  <dcterms:modified xsi:type="dcterms:W3CDTF">2026-07-02T15:53:41Z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7E795D0A177625F0D518466AD9349D5A_41</vt:lpwstr>
  </property>
</Properties>
</file>