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71A569">
      <w:pPr>
        <w:spacing w:line="578" w:lineRule="exact"/>
        <w:rPr>
          <w:rFonts w:hint="eastAsia" w:ascii="宋体" w:hAnsi="宋体" w:eastAsia="方正黑体_GBK" w:cs="方正黑体_GBK"/>
          <w:szCs w:val="32"/>
        </w:rPr>
      </w:pPr>
      <w:r>
        <w:rPr>
          <w:rFonts w:hint="eastAsia" w:ascii="宋体" w:hAnsi="宋体" w:eastAsia="方正黑体_GBK" w:cs="方正黑体_GBK"/>
          <w:szCs w:val="32"/>
        </w:rPr>
        <w:t>附件</w:t>
      </w:r>
    </w:p>
    <w:p w14:paraId="4515F3E3">
      <w:pPr>
        <w:spacing w:line="578" w:lineRule="exact"/>
        <w:jc w:val="center"/>
        <w:rPr>
          <w:rFonts w:hint="eastAsia" w:ascii="宋体" w:hAnsi="宋体" w:eastAsia="方正小标宋_GBK" w:cs="方正小标宋_GBK"/>
          <w:sz w:val="44"/>
          <w:szCs w:val="44"/>
        </w:rPr>
      </w:pPr>
    </w:p>
    <w:p w14:paraId="2378C23E">
      <w:pPr>
        <w:spacing w:line="578" w:lineRule="exact"/>
        <w:jc w:val="center"/>
        <w:rPr>
          <w:rFonts w:hint="eastAsia" w:ascii="宋体" w:hAnsi="宋体" w:eastAsia="方正小标宋_GBK" w:cs="方正小标宋_GBK"/>
          <w:sz w:val="44"/>
          <w:szCs w:val="44"/>
        </w:rPr>
      </w:pPr>
      <w:r>
        <w:rPr>
          <w:rFonts w:hint="eastAsia" w:ascii="宋体" w:hAnsi="宋体" w:eastAsia="方正小标宋_GBK" w:cs="方正小标宋_GBK"/>
          <w:sz w:val="44"/>
          <w:szCs w:val="44"/>
        </w:rPr>
        <w:t>云南省外来林业有害生物灾害应急预案</w:t>
      </w:r>
    </w:p>
    <w:p w14:paraId="19DFD367">
      <w:pPr>
        <w:spacing w:line="578" w:lineRule="exact"/>
        <w:jc w:val="center"/>
        <w:rPr>
          <w:rFonts w:hint="eastAsia" w:ascii="宋体" w:hAnsi="宋体" w:eastAsia="方正楷体_GBK" w:cs="方正楷体_GBK"/>
          <w:szCs w:val="32"/>
        </w:rPr>
      </w:pPr>
      <w:r>
        <w:rPr>
          <w:rFonts w:hint="eastAsia" w:ascii="宋体" w:hAnsi="宋体" w:eastAsia="方正楷体_GBK" w:cs="方正楷体_GBK"/>
          <w:szCs w:val="32"/>
        </w:rPr>
        <w:t>（征求意见稿）</w:t>
      </w:r>
    </w:p>
    <w:p w14:paraId="6A3BB386">
      <w:pPr>
        <w:spacing w:line="578" w:lineRule="exact"/>
        <w:ind w:firstLine="632" w:firstLineChars="200"/>
        <w:rPr>
          <w:rFonts w:hint="eastAsia" w:ascii="宋体" w:hAnsi="宋体" w:eastAsia="宋体" w:cs="宋体"/>
          <w:szCs w:val="32"/>
        </w:rPr>
      </w:pPr>
    </w:p>
    <w:p w14:paraId="76D25063">
      <w:pPr>
        <w:spacing w:line="578" w:lineRule="exact"/>
        <w:ind w:firstLine="632" w:firstLineChars="200"/>
        <w:rPr>
          <w:rFonts w:hint="eastAsia" w:ascii="宋体" w:hAnsi="宋体" w:eastAsia="方正仿宋_GBK" w:cs="方正仿宋_GBK"/>
          <w:szCs w:val="32"/>
        </w:rPr>
      </w:pPr>
      <w:r>
        <w:rPr>
          <w:rFonts w:hint="eastAsia" w:ascii="宋体" w:hAnsi="宋体" w:eastAsia="宋体" w:cs="宋体"/>
          <w:szCs w:val="32"/>
        </w:rPr>
        <w:t xml:space="preserve">1  </w:t>
      </w:r>
      <w:r>
        <w:rPr>
          <w:rFonts w:hint="eastAsia" w:ascii="宋体" w:hAnsi="宋体" w:eastAsia="方正黑体_GBK" w:cs="方正黑体_GBK"/>
          <w:szCs w:val="32"/>
        </w:rPr>
        <w:t>总则</w:t>
      </w:r>
    </w:p>
    <w:p w14:paraId="1D98444A">
      <w:pPr>
        <w:spacing w:line="578" w:lineRule="exact"/>
        <w:ind w:firstLine="632" w:firstLineChars="200"/>
        <w:rPr>
          <w:rFonts w:hint="eastAsia" w:ascii="宋体" w:hAnsi="宋体" w:eastAsia="方正楷体_GBK" w:cs="方正楷体_GBK"/>
          <w:color w:val="000000"/>
          <w:szCs w:val="32"/>
          <w:shd w:val="clear" w:color="auto" w:fill="FFFFFF"/>
        </w:rPr>
      </w:pPr>
      <w:r>
        <w:rPr>
          <w:rFonts w:hint="eastAsia" w:ascii="宋体" w:hAnsi="宋体" w:eastAsia="宋体" w:cs="宋体"/>
          <w:color w:val="000000"/>
          <w:szCs w:val="32"/>
          <w:shd w:val="clear" w:color="auto" w:fill="FFFFFF"/>
        </w:rPr>
        <w:t>1</w:t>
      </w:r>
      <w:r>
        <w:rPr>
          <w:rFonts w:hint="eastAsia" w:ascii="宋体" w:hAnsi="宋体" w:eastAsia="方正楷体_GBK" w:cs="方正楷体_GBK"/>
          <w:color w:val="000000"/>
          <w:szCs w:val="32"/>
          <w:shd w:val="clear" w:color="auto" w:fill="FFFFFF"/>
        </w:rPr>
        <w:t>.</w:t>
      </w:r>
      <w:r>
        <w:rPr>
          <w:rFonts w:hint="eastAsia" w:ascii="宋体" w:hAnsi="宋体" w:eastAsia="宋体" w:cs="宋体"/>
          <w:color w:val="000000"/>
          <w:szCs w:val="32"/>
          <w:shd w:val="clear" w:color="auto" w:fill="FFFFFF"/>
        </w:rPr>
        <w:t xml:space="preserve">1 </w:t>
      </w:r>
      <w:r>
        <w:rPr>
          <w:rFonts w:hint="eastAsia" w:ascii="宋体" w:hAnsi="宋体" w:eastAsia="方正楷体_GBK" w:cs="方正楷体_GBK"/>
          <w:color w:val="000000"/>
          <w:szCs w:val="32"/>
          <w:shd w:val="clear" w:color="auto" w:fill="FFFFFF"/>
        </w:rPr>
        <w:t>总体要求</w:t>
      </w:r>
    </w:p>
    <w:p w14:paraId="4BCA93F6">
      <w:pPr>
        <w:spacing w:line="578" w:lineRule="exact"/>
        <w:ind w:firstLine="632" w:firstLineChars="200"/>
        <w:rPr>
          <w:rFonts w:hint="eastAsia" w:ascii="宋体" w:hAnsi="宋体" w:eastAsia="方正仿宋_GBK" w:cs="方正仿宋_GBK"/>
          <w:color w:val="000000"/>
          <w:szCs w:val="32"/>
          <w:shd w:val="clear" w:color="auto" w:fill="FFFFFF"/>
        </w:rPr>
      </w:pPr>
      <w:r>
        <w:rPr>
          <w:rFonts w:hint="eastAsia" w:ascii="宋体" w:hAnsi="宋体" w:eastAsia="方正仿宋_GBK" w:cs="方正仿宋_GBK"/>
          <w:color w:val="000000"/>
          <w:szCs w:val="32"/>
          <w:shd w:val="clear" w:color="auto" w:fill="FFFFFF"/>
        </w:rPr>
        <w:t>以习近平新时代中国特色社会主义思想为指导，深入贯彻落实习近平生态文明思想和习近平总书记考察云南重要指示精神，牢固树立和践行绿水青山就是金山银山理念，坚持预防为主、综合治理的防治方针，按照党委领导、政府负责、各司其职、属地管理、及时响应、科学处置、综合防控的工作原则，</w:t>
      </w:r>
      <w:r>
        <w:rPr>
          <w:rFonts w:hint="eastAsia" w:ascii="宋体" w:hAnsi="宋体" w:eastAsia="方正仿宋_GBK"/>
          <w:szCs w:val="32"/>
        </w:rPr>
        <w:t>建立健全外来林业有害生物灾害应急处置机制，迅速应对灾害、有效控制扩散蔓延，保护森林资源，维护全省生物安全、生态安全，保障人民群众生命和财产安全。</w:t>
      </w:r>
    </w:p>
    <w:p w14:paraId="38E4740D">
      <w:pPr>
        <w:spacing w:line="578" w:lineRule="exact"/>
        <w:ind w:firstLine="632" w:firstLineChars="200"/>
        <w:rPr>
          <w:rFonts w:hint="eastAsia" w:ascii="宋体" w:hAnsi="宋体" w:eastAsia="方正楷体_GBK" w:cs="方正楷体_GBK"/>
          <w:color w:val="000000"/>
          <w:szCs w:val="32"/>
          <w:shd w:val="clear" w:color="auto" w:fill="FFFFFF"/>
        </w:rPr>
      </w:pPr>
      <w:r>
        <w:rPr>
          <w:rFonts w:hint="eastAsia" w:ascii="宋体" w:hAnsi="宋体" w:eastAsia="宋体" w:cs="宋体"/>
          <w:color w:val="000000"/>
          <w:szCs w:val="32"/>
          <w:shd w:val="clear" w:color="auto" w:fill="FFFFFF"/>
        </w:rPr>
        <w:t>1</w:t>
      </w:r>
      <w:r>
        <w:rPr>
          <w:rFonts w:hint="eastAsia" w:ascii="宋体" w:hAnsi="宋体" w:eastAsia="方正楷体_GBK" w:cs="方正楷体_GBK"/>
          <w:color w:val="000000"/>
          <w:szCs w:val="32"/>
          <w:shd w:val="clear" w:color="auto" w:fill="FFFFFF"/>
        </w:rPr>
        <w:t>.</w:t>
      </w:r>
      <w:r>
        <w:rPr>
          <w:rFonts w:hint="eastAsia" w:ascii="宋体" w:hAnsi="宋体" w:eastAsia="宋体" w:cs="宋体"/>
          <w:color w:val="000000"/>
          <w:szCs w:val="32"/>
          <w:shd w:val="clear" w:color="auto" w:fill="FFFFFF"/>
        </w:rPr>
        <w:t xml:space="preserve">2 </w:t>
      </w:r>
      <w:r>
        <w:rPr>
          <w:rFonts w:hint="eastAsia" w:ascii="宋体" w:hAnsi="宋体" w:eastAsia="方正楷体_GBK" w:cs="方正楷体_GBK"/>
          <w:color w:val="000000"/>
          <w:szCs w:val="32"/>
          <w:shd w:val="clear" w:color="auto" w:fill="FFFFFF"/>
        </w:rPr>
        <w:t>适用范围</w:t>
      </w:r>
    </w:p>
    <w:p w14:paraId="0E9E9C0A">
      <w:pPr>
        <w:spacing w:line="578" w:lineRule="exact"/>
        <w:ind w:firstLine="632" w:firstLineChars="200"/>
        <w:rPr>
          <w:rFonts w:hint="eastAsia" w:ascii="宋体" w:hAnsi="宋体" w:eastAsia="方正仿宋_GBK" w:cs="方正仿宋_GBK"/>
          <w:color w:val="548DD4"/>
          <w:szCs w:val="32"/>
          <w:shd w:val="clear" w:color="auto" w:fill="FFFFFF"/>
        </w:rPr>
      </w:pPr>
      <w:r>
        <w:rPr>
          <w:rFonts w:hint="eastAsia" w:ascii="宋体" w:hAnsi="宋体" w:eastAsia="方正仿宋_GBK" w:cs="方正仿宋_GBK"/>
          <w:szCs w:val="32"/>
        </w:rPr>
        <w:t>本预案适用于我省行政区域内森林生态系统发生</w:t>
      </w:r>
      <w:r>
        <w:rPr>
          <w:rFonts w:hint="eastAsia" w:ascii="宋体" w:hAnsi="宋体" w:eastAsia="方正仿宋_GBK"/>
          <w:szCs w:val="32"/>
        </w:rPr>
        <w:t>外来林业有害生物灾害</w:t>
      </w:r>
      <w:r>
        <w:rPr>
          <w:rFonts w:hint="eastAsia" w:ascii="宋体" w:hAnsi="宋体" w:eastAsia="方正仿宋_GBK" w:cs="方正仿宋_GBK"/>
          <w:szCs w:val="32"/>
        </w:rPr>
        <w:t>应急处置工作，以及超出灾害发生州（市）应对能力或者造成重大影响需省级指导、协调、指挥的外来林业有害生物灾害应急处置工作。</w:t>
      </w:r>
    </w:p>
    <w:p w14:paraId="26A93683">
      <w:pPr>
        <w:spacing w:line="578" w:lineRule="exact"/>
        <w:ind w:firstLine="632" w:firstLineChars="200"/>
        <w:rPr>
          <w:rFonts w:hint="eastAsia" w:ascii="宋体" w:hAnsi="宋体" w:eastAsia="方正楷体_GBK" w:cs="方正楷体_GBK"/>
          <w:szCs w:val="32"/>
        </w:rPr>
      </w:pPr>
      <w:r>
        <w:rPr>
          <w:rFonts w:hint="eastAsia" w:ascii="宋体" w:hAnsi="宋体" w:eastAsia="宋体" w:cs="宋体"/>
          <w:color w:val="000000"/>
          <w:szCs w:val="32"/>
          <w:shd w:val="clear" w:color="auto" w:fill="FFFFFF"/>
        </w:rPr>
        <w:t>1</w:t>
      </w:r>
      <w:r>
        <w:rPr>
          <w:rFonts w:hint="eastAsia" w:ascii="宋体" w:hAnsi="宋体" w:eastAsia="方正楷体_GBK" w:cs="方正楷体_GBK"/>
          <w:color w:val="000000"/>
          <w:szCs w:val="32"/>
          <w:shd w:val="clear" w:color="auto" w:fill="FFFFFF"/>
        </w:rPr>
        <w:t>.</w:t>
      </w:r>
      <w:r>
        <w:rPr>
          <w:rFonts w:hint="eastAsia" w:ascii="宋体" w:hAnsi="宋体" w:eastAsia="宋体" w:cs="宋体"/>
          <w:color w:val="000000"/>
          <w:szCs w:val="32"/>
          <w:shd w:val="clear" w:color="auto" w:fill="FFFFFF"/>
        </w:rPr>
        <w:t xml:space="preserve">3 </w:t>
      </w:r>
      <w:r>
        <w:rPr>
          <w:rFonts w:hint="eastAsia" w:ascii="宋体" w:hAnsi="宋体" w:eastAsia="方正楷体_GBK" w:cs="方正楷体_GBK"/>
          <w:color w:val="000000"/>
          <w:szCs w:val="32"/>
        </w:rPr>
        <w:t>外来林业有害生物</w:t>
      </w:r>
    </w:p>
    <w:p w14:paraId="48E59D53">
      <w:pPr>
        <w:pStyle w:val="2"/>
        <w:spacing w:line="578" w:lineRule="exact"/>
        <w:ind w:firstLine="632"/>
        <w:rPr>
          <w:rFonts w:hint="eastAsia" w:hAnsi="宋体" w:eastAsia="方正仿宋_GBK"/>
          <w:spacing w:val="0"/>
          <w:kern w:val="2"/>
          <w:sz w:val="32"/>
        </w:rPr>
      </w:pPr>
      <w:r>
        <w:rPr>
          <w:rFonts w:hint="eastAsia" w:hAnsi="宋体" w:eastAsia="方正仿宋_GBK"/>
          <w:spacing w:val="0"/>
          <w:kern w:val="2"/>
          <w:sz w:val="32"/>
        </w:rPr>
        <w:t>本预案所指外来林业有害生物为《林草领域重点管理外来入侵物种名录》（涉林部分，见附件）中所列物种或经省林草局评估，可能对生态环境、林业可持续发展和生物多样性造成严重破坏的外来林业有害生物。</w:t>
      </w:r>
    </w:p>
    <w:p w14:paraId="054CFFE2">
      <w:pPr>
        <w:spacing w:line="578" w:lineRule="exact"/>
        <w:ind w:firstLine="632" w:firstLineChars="200"/>
        <w:rPr>
          <w:rFonts w:hint="eastAsia" w:ascii="宋体" w:hAnsi="宋体" w:eastAsia="方正楷体_GBK" w:cs="方正楷体_GBK"/>
          <w:color w:val="000000"/>
          <w:szCs w:val="32"/>
          <w:shd w:val="clear" w:color="auto" w:fill="FFFFFF"/>
          <w:lang w:eastAsia="zh-CN"/>
        </w:rPr>
      </w:pPr>
      <w:r>
        <w:rPr>
          <w:rFonts w:hint="eastAsia" w:ascii="宋体" w:hAnsi="宋体" w:cs="宋体"/>
          <w:color w:val="000000"/>
          <w:szCs w:val="32"/>
          <w:shd w:val="clear" w:color="auto" w:fill="FFFFFF"/>
        </w:rPr>
        <w:t xml:space="preserve">1.4 </w:t>
      </w:r>
      <w:r>
        <w:rPr>
          <w:rFonts w:hint="eastAsia" w:ascii="宋体" w:hAnsi="宋体" w:eastAsia="方正楷体_GBK" w:cs="方正楷体_GBK"/>
          <w:szCs w:val="32"/>
          <w:lang w:eastAsia="zh-CN"/>
        </w:rPr>
        <w:t>突发</w:t>
      </w:r>
      <w:r>
        <w:rPr>
          <w:rFonts w:hint="eastAsia" w:ascii="宋体" w:hAnsi="宋体" w:eastAsia="方正楷体_GBK" w:cs="方正楷体_GBK"/>
          <w:szCs w:val="32"/>
        </w:rPr>
        <w:t>林业有害生物灾害</w:t>
      </w:r>
      <w:r>
        <w:rPr>
          <w:rFonts w:hint="eastAsia" w:ascii="宋体" w:hAnsi="宋体" w:eastAsia="方正楷体_GBK" w:cs="方正楷体_GBK"/>
          <w:color w:val="000000"/>
          <w:szCs w:val="32"/>
          <w:shd w:val="clear" w:color="auto" w:fill="FFFFFF"/>
          <w:lang w:eastAsia="zh-CN"/>
        </w:rPr>
        <w:t>应对原则</w:t>
      </w:r>
    </w:p>
    <w:p w14:paraId="6F1FC695">
      <w:pPr>
        <w:spacing w:line="578" w:lineRule="exact"/>
        <w:ind w:firstLine="632" w:firstLineChars="200"/>
        <w:rPr>
          <w:rFonts w:hint="eastAsia" w:ascii="宋体" w:hAnsi="宋体" w:eastAsia="方正仿宋_GBK" w:cs="方正仿宋_GBK"/>
          <w:color w:val="000000"/>
          <w:szCs w:val="32"/>
          <w:shd w:val="clear" w:color="auto" w:fill="FFFFFF"/>
        </w:rPr>
      </w:pPr>
      <w:r>
        <w:rPr>
          <w:rFonts w:hint="eastAsia" w:ascii="宋体" w:hAnsi="宋体" w:eastAsia="方正仿宋_GBK" w:cs="方正仿宋_GBK"/>
          <w:color w:val="000000"/>
          <w:szCs w:val="32"/>
          <w:shd w:val="clear" w:color="auto" w:fill="FFFFFF"/>
        </w:rPr>
        <w:t>根据</w:t>
      </w:r>
      <w:r>
        <w:rPr>
          <w:rFonts w:hint="eastAsia" w:ascii="宋体" w:hAnsi="宋体" w:eastAsia="方正仿宋_GBK"/>
          <w:szCs w:val="32"/>
        </w:rPr>
        <w:t>外来林业有害生物</w:t>
      </w:r>
      <w:r>
        <w:rPr>
          <w:rFonts w:hint="eastAsia" w:ascii="宋体" w:hAnsi="宋体" w:eastAsia="方正仿宋_GBK" w:cs="方正仿宋_GBK"/>
          <w:szCs w:val="32"/>
        </w:rPr>
        <w:t>灾害的种类、涉及范围、风险程度和扩散趋势等情况</w:t>
      </w:r>
      <w:r>
        <w:rPr>
          <w:rFonts w:hint="eastAsia" w:ascii="宋体" w:hAnsi="宋体" w:eastAsia="方正仿宋_GBK" w:cs="方正仿宋_GBK"/>
          <w:color w:val="000000"/>
          <w:szCs w:val="32"/>
          <w:shd w:val="clear" w:color="auto" w:fill="FFFFFF"/>
        </w:rPr>
        <w:t>，将灾害从高到低划分为特别重大</w:t>
      </w:r>
      <w:r>
        <w:rPr>
          <w:rFonts w:hint="eastAsia" w:ascii="宋体" w:hAnsi="宋体" w:eastAsia="方正仿宋_GBK" w:cs="方正仿宋_GBK"/>
          <w:szCs w:val="32"/>
        </w:rPr>
        <w:t>（一级）</w:t>
      </w:r>
      <w:r>
        <w:rPr>
          <w:rFonts w:hint="eastAsia" w:ascii="宋体" w:hAnsi="宋体" w:eastAsia="方正仿宋_GBK" w:cs="方正仿宋_GBK"/>
          <w:color w:val="000000"/>
          <w:szCs w:val="32"/>
          <w:shd w:val="clear" w:color="auto" w:fill="FFFFFF"/>
        </w:rPr>
        <w:t>、重大</w:t>
      </w:r>
      <w:r>
        <w:rPr>
          <w:rFonts w:hint="eastAsia" w:ascii="宋体" w:hAnsi="宋体" w:eastAsia="方正仿宋_GBK" w:cs="方正仿宋_GBK"/>
          <w:szCs w:val="32"/>
        </w:rPr>
        <w:t>（二级）</w:t>
      </w:r>
      <w:r>
        <w:rPr>
          <w:rFonts w:hint="eastAsia" w:ascii="宋体" w:hAnsi="宋体" w:eastAsia="方正仿宋_GBK" w:cs="方正仿宋_GBK"/>
          <w:color w:val="000000"/>
          <w:szCs w:val="32"/>
          <w:shd w:val="clear" w:color="auto" w:fill="FFFFFF"/>
        </w:rPr>
        <w:t>、较大</w:t>
      </w:r>
      <w:r>
        <w:rPr>
          <w:rFonts w:hint="eastAsia" w:ascii="宋体" w:hAnsi="宋体" w:eastAsia="方正仿宋_GBK" w:cs="方正仿宋_GBK"/>
          <w:szCs w:val="32"/>
        </w:rPr>
        <w:t>（三级）</w:t>
      </w:r>
      <w:r>
        <w:rPr>
          <w:rFonts w:hint="eastAsia" w:ascii="宋体" w:hAnsi="宋体" w:eastAsia="方正仿宋_GBK" w:cs="方正仿宋_GBK"/>
          <w:color w:val="000000"/>
          <w:szCs w:val="32"/>
          <w:shd w:val="clear" w:color="auto" w:fill="FFFFFF"/>
        </w:rPr>
        <w:t>和一般</w:t>
      </w:r>
      <w:r>
        <w:rPr>
          <w:rFonts w:hint="eastAsia" w:ascii="宋体" w:hAnsi="宋体" w:eastAsia="方正仿宋_GBK" w:cs="方正仿宋_GBK"/>
          <w:szCs w:val="32"/>
        </w:rPr>
        <w:t>（四级）</w:t>
      </w:r>
      <w:r>
        <w:rPr>
          <w:rFonts w:hint="eastAsia" w:ascii="宋体" w:hAnsi="宋体" w:eastAsia="方正仿宋_GBK" w:cs="方正仿宋_GBK"/>
          <w:color w:val="000000"/>
          <w:szCs w:val="32"/>
          <w:shd w:val="clear" w:color="auto" w:fill="FFFFFF"/>
        </w:rPr>
        <w:t>四个等级。</w:t>
      </w:r>
    </w:p>
    <w:p w14:paraId="41A37C6F">
      <w:pPr>
        <w:spacing w:line="578" w:lineRule="exact"/>
        <w:ind w:firstLine="632" w:firstLineChars="200"/>
        <w:rPr>
          <w:rFonts w:hint="eastAsia" w:ascii="宋体" w:hAnsi="宋体" w:eastAsia="方正仿宋_GBK" w:cs="方正仿宋_GBK"/>
          <w:color w:val="000000"/>
          <w:szCs w:val="32"/>
          <w:shd w:val="clear" w:color="auto" w:fill="FFFFFF"/>
        </w:rPr>
      </w:pPr>
      <w:r>
        <w:rPr>
          <w:rFonts w:hint="eastAsia" w:ascii="宋体" w:hAnsi="宋体" w:eastAsia="方正仿宋_GBK" w:cs="方正仿宋_GBK"/>
          <w:color w:val="000000"/>
          <w:szCs w:val="32"/>
          <w:shd w:val="clear" w:color="auto" w:fill="FFFFFF"/>
        </w:rPr>
        <w:t>发生特别重大（一级）外来林业有害生物灾害，按照国家林草局《</w:t>
      </w:r>
      <w:r>
        <w:rPr>
          <w:rFonts w:hint="eastAsia" w:ascii="宋体" w:hAnsi="宋体" w:eastAsia="方正仿宋_GBK" w:cs="方正仿宋_GBK"/>
          <w:szCs w:val="32"/>
        </w:rPr>
        <w:t>林草领域外来入侵物种突发事件应急预案</w:t>
      </w:r>
      <w:r>
        <w:rPr>
          <w:rFonts w:hint="eastAsia" w:ascii="宋体" w:hAnsi="宋体" w:eastAsia="方正仿宋_GBK" w:cs="方正仿宋_GBK"/>
          <w:color w:val="000000"/>
          <w:szCs w:val="32"/>
          <w:shd w:val="clear" w:color="auto" w:fill="FFFFFF"/>
        </w:rPr>
        <w:t>》处置。</w:t>
      </w:r>
    </w:p>
    <w:p w14:paraId="3166253B">
      <w:pPr>
        <w:spacing w:line="578" w:lineRule="exact"/>
        <w:ind w:firstLine="632" w:firstLineChars="200"/>
        <w:rPr>
          <w:rFonts w:hint="eastAsia" w:ascii="宋体" w:hAnsi="宋体" w:eastAsia="方正仿宋_GBK" w:cs="方正仿宋_GBK"/>
          <w:color w:val="000000"/>
          <w:szCs w:val="32"/>
          <w:shd w:val="clear" w:color="auto" w:fill="FFFFFF"/>
        </w:rPr>
      </w:pPr>
      <w:r>
        <w:rPr>
          <w:rFonts w:hint="eastAsia" w:ascii="宋体" w:hAnsi="宋体" w:eastAsia="方正仿宋_GBK" w:cs="方正仿宋_GBK"/>
          <w:color w:val="000000"/>
          <w:szCs w:val="32"/>
          <w:shd w:val="clear" w:color="auto" w:fill="FFFFFF"/>
        </w:rPr>
        <w:t>发生重大（二级）外来林业有害生物灾害，由省林草局及省级有关单位、地方人民政府及其相关部门组成临时应急</w:t>
      </w:r>
      <w:r>
        <w:rPr>
          <w:rFonts w:hint="eastAsia" w:ascii="宋体" w:hAnsi="宋体" w:eastAsia="方正仿宋_GBK" w:cs="方正仿宋_GBK"/>
          <w:color w:val="000000"/>
          <w:szCs w:val="32"/>
          <w:shd w:val="clear" w:color="auto" w:fill="FFFFFF"/>
          <w:lang w:eastAsia="zh-CN"/>
        </w:rPr>
        <w:t>处置</w:t>
      </w:r>
      <w:r>
        <w:rPr>
          <w:rFonts w:hint="eastAsia" w:ascii="宋体" w:hAnsi="宋体" w:eastAsia="方正仿宋_GBK" w:cs="方正仿宋_GBK"/>
          <w:color w:val="000000"/>
          <w:szCs w:val="32"/>
          <w:shd w:val="clear" w:color="auto" w:fill="FFFFFF"/>
        </w:rPr>
        <w:t>指挥部，统筹指导地方人民政府开展应急处置工作。</w:t>
      </w:r>
    </w:p>
    <w:p w14:paraId="0A134AF4">
      <w:pPr>
        <w:spacing w:line="578" w:lineRule="exact"/>
        <w:ind w:firstLine="632" w:firstLineChars="200"/>
        <w:rPr>
          <w:rFonts w:hint="eastAsia" w:ascii="宋体" w:hAnsi="宋体" w:eastAsia="方正仿宋_GBK" w:cs="方正仿宋_GBK"/>
          <w:color w:val="000000"/>
          <w:szCs w:val="32"/>
          <w:shd w:val="clear" w:color="auto" w:fill="FFFFFF"/>
        </w:rPr>
      </w:pPr>
      <w:r>
        <w:rPr>
          <w:rFonts w:hint="eastAsia" w:ascii="宋体" w:hAnsi="宋体" w:eastAsia="方正仿宋_GBK" w:cs="方正仿宋_GBK"/>
          <w:color w:val="000000"/>
          <w:szCs w:val="32"/>
          <w:shd w:val="clear" w:color="auto" w:fill="FFFFFF"/>
        </w:rPr>
        <w:t>发生较大（三级）、一般（四级）外来林业有害生物灾害，由州（市）、县（市、区）地方人民政府成立临时应急</w:t>
      </w:r>
      <w:r>
        <w:rPr>
          <w:rFonts w:hint="eastAsia" w:ascii="宋体" w:hAnsi="宋体" w:eastAsia="方正仿宋_GBK" w:cs="方正仿宋_GBK"/>
          <w:color w:val="000000"/>
          <w:szCs w:val="32"/>
          <w:shd w:val="clear" w:color="auto" w:fill="FFFFFF"/>
          <w:lang w:eastAsia="zh-CN"/>
        </w:rPr>
        <w:t>处置</w:t>
      </w:r>
      <w:r>
        <w:rPr>
          <w:rFonts w:hint="eastAsia" w:ascii="宋体" w:hAnsi="宋体" w:eastAsia="方正仿宋_GBK" w:cs="方正仿宋_GBK"/>
          <w:color w:val="000000"/>
          <w:szCs w:val="32"/>
          <w:shd w:val="clear" w:color="auto" w:fill="FFFFFF"/>
        </w:rPr>
        <w:t>指挥部开展应急处置工作。</w:t>
      </w:r>
    </w:p>
    <w:p w14:paraId="2714F38A">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1.4.1 特别重大外来林业有害生物灾害，符合下列条件之一：</w:t>
      </w:r>
    </w:p>
    <w:p w14:paraId="3E621B67">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从国外传入，国内首次发现的外来入侵物种；《林草领域重点管理外来入侵物种名录》</w:t>
      </w:r>
      <w:r>
        <w:rPr>
          <w:rFonts w:hint="eastAsia" w:ascii="宋体" w:hAnsi="宋体" w:eastAsia="方正仿宋_GBK"/>
          <w:szCs w:val="32"/>
        </w:rPr>
        <w:t>（涉林部分）中所列物种</w:t>
      </w:r>
      <w:r>
        <w:rPr>
          <w:rFonts w:hint="eastAsia" w:ascii="宋体" w:hAnsi="宋体" w:eastAsia="宋体" w:cs="宋体"/>
          <w:szCs w:val="32"/>
        </w:rPr>
        <w:t>2</w:t>
      </w:r>
      <w:r>
        <w:rPr>
          <w:rFonts w:hint="eastAsia" w:ascii="宋体" w:hAnsi="宋体" w:eastAsia="方正仿宋_GBK" w:cs="方正仿宋_GBK"/>
          <w:szCs w:val="32"/>
        </w:rPr>
        <w:t>个月以内在</w:t>
      </w:r>
      <w:r>
        <w:rPr>
          <w:rFonts w:hint="eastAsia" w:ascii="宋体" w:hAnsi="宋体" w:eastAsia="宋体" w:cs="宋体"/>
          <w:szCs w:val="32"/>
        </w:rPr>
        <w:t>2</w:t>
      </w:r>
      <w:r>
        <w:rPr>
          <w:rFonts w:hint="eastAsia" w:ascii="宋体" w:hAnsi="宋体" w:eastAsia="方正仿宋_GBK" w:cs="方正仿宋_GBK"/>
          <w:szCs w:val="32"/>
        </w:rPr>
        <w:t>个以上省（自治区、直辖市）新发生，且呈快速蔓延趋势，造成林地受害面积达</w:t>
      </w:r>
      <w:r>
        <w:rPr>
          <w:rFonts w:hint="eastAsia" w:ascii="宋体" w:hAnsi="宋体" w:cs="宋体"/>
          <w:szCs w:val="32"/>
        </w:rPr>
        <w:t>150</w:t>
      </w:r>
      <w:r>
        <w:rPr>
          <w:rFonts w:hint="eastAsia" w:ascii="宋体" w:hAnsi="宋体" w:eastAsia="方正仿宋_GBK" w:cs="方正仿宋_GBK"/>
          <w:szCs w:val="32"/>
        </w:rPr>
        <w:t>万亩以上；国家发布的红色预警涉及我省；经国家林草局评估，可造成特别重大经济损失、生态损害、社会影响。</w:t>
      </w:r>
    </w:p>
    <w:p w14:paraId="13B3374C">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1.4.2 重大外来林业有害生物灾害，符合下列条件之一：</w:t>
      </w:r>
    </w:p>
    <w:p w14:paraId="480180E4">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《林草领域重点管理外来入侵物种名录》</w:t>
      </w:r>
      <w:r>
        <w:rPr>
          <w:rFonts w:hint="eastAsia" w:ascii="宋体" w:hAnsi="宋体" w:eastAsia="方正仿宋_GBK"/>
          <w:szCs w:val="32"/>
        </w:rPr>
        <w:t>（涉林部分）中所列物种</w:t>
      </w:r>
      <w:r>
        <w:rPr>
          <w:rFonts w:hint="eastAsia" w:ascii="宋体" w:hAnsi="宋体" w:eastAsia="宋体" w:cs="宋体"/>
          <w:szCs w:val="32"/>
        </w:rPr>
        <w:t>2</w:t>
      </w:r>
      <w:r>
        <w:rPr>
          <w:rFonts w:hint="eastAsia" w:ascii="宋体" w:hAnsi="宋体" w:eastAsia="方正仿宋_GBK" w:cs="方正仿宋_GBK"/>
          <w:szCs w:val="32"/>
        </w:rPr>
        <w:t>个月内在全省范围内</w:t>
      </w:r>
      <w:r>
        <w:rPr>
          <w:rFonts w:hint="eastAsia" w:ascii="宋体" w:hAnsi="宋体" w:cs="宋体"/>
          <w:szCs w:val="32"/>
        </w:rPr>
        <w:t>3</w:t>
      </w:r>
      <w:r>
        <w:rPr>
          <w:rFonts w:hint="eastAsia" w:ascii="宋体" w:hAnsi="宋体" w:eastAsia="方正仿宋_GBK" w:cs="方正仿宋_GBK"/>
          <w:szCs w:val="32"/>
        </w:rPr>
        <w:t>个以上州（市）新发生，且呈快速蔓延趋势，林地受害总面积达</w:t>
      </w:r>
      <w:r>
        <w:rPr>
          <w:rFonts w:hint="eastAsia" w:ascii="宋体" w:hAnsi="宋体" w:cs="宋体"/>
          <w:szCs w:val="32"/>
        </w:rPr>
        <w:t>75</w:t>
      </w:r>
      <w:r>
        <w:rPr>
          <w:rFonts w:hint="eastAsia" w:ascii="宋体" w:hAnsi="宋体" w:eastAsia="方正仿宋_GBK" w:cs="方正仿宋_GBK"/>
          <w:szCs w:val="32"/>
        </w:rPr>
        <w:t>万亩以上；毗邻省份与我省接壤区域发生外来林业有害生物灾害，且短时间内快速蔓延可能危及我省；国家发布的橙色预警涉及我省；发生全国林业检疫性有害生物松材线虫病和美国白蛾危害；省内首次发现，经省林草局评估可造成重大经济损失、生态损害、社会影响。</w:t>
      </w:r>
    </w:p>
    <w:p w14:paraId="6CA83FA6">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1.4.3 较大外来林业有害生物灾害，符合下列条件之一：</w:t>
      </w:r>
    </w:p>
    <w:p w14:paraId="04AEDA62">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《林草领域重点管理外来入侵物种名录》</w:t>
      </w:r>
      <w:r>
        <w:rPr>
          <w:rFonts w:hint="eastAsia" w:ascii="宋体" w:hAnsi="宋体" w:eastAsia="方正仿宋_GBK"/>
          <w:szCs w:val="32"/>
        </w:rPr>
        <w:t>（涉林部分）中所列物种</w:t>
      </w:r>
      <w:r>
        <w:rPr>
          <w:rFonts w:hint="eastAsia" w:ascii="宋体" w:hAnsi="宋体" w:eastAsia="宋体" w:cs="宋体"/>
          <w:szCs w:val="32"/>
        </w:rPr>
        <w:t>2</w:t>
      </w:r>
      <w:r>
        <w:rPr>
          <w:rFonts w:hint="eastAsia" w:ascii="宋体" w:hAnsi="宋体" w:eastAsia="方正仿宋_GBK" w:cs="方正仿宋_GBK"/>
          <w:szCs w:val="32"/>
        </w:rPr>
        <w:t>个月内在同一州（市）</w:t>
      </w:r>
      <w:r>
        <w:rPr>
          <w:rFonts w:ascii="宋体" w:hAnsi="宋体" w:eastAsia="宋体" w:cs="宋体"/>
          <w:szCs w:val="32"/>
        </w:rPr>
        <w:t>3</w:t>
      </w:r>
      <w:r>
        <w:rPr>
          <w:rFonts w:hint="eastAsia" w:ascii="宋体" w:hAnsi="宋体" w:eastAsia="方正仿宋_GBK" w:cs="方正仿宋_GBK"/>
          <w:szCs w:val="32"/>
        </w:rPr>
        <w:t>个以上县（市、区）新发生，且呈快速蔓延趋势，林地受害总面积达3</w:t>
      </w:r>
      <w:r>
        <w:rPr>
          <w:rFonts w:hint="eastAsia" w:ascii="宋体" w:hAnsi="宋体" w:cs="宋体"/>
          <w:szCs w:val="32"/>
        </w:rPr>
        <w:t>0</w:t>
      </w:r>
      <w:r>
        <w:rPr>
          <w:rFonts w:hint="eastAsia" w:ascii="宋体" w:hAnsi="宋体" w:eastAsia="方正仿宋_GBK" w:cs="方正仿宋_GBK"/>
          <w:szCs w:val="32"/>
        </w:rPr>
        <w:t>万亩以上；毗邻州（市）接壤区域发生外来林业有害生物灾害，且短时间内快速蔓延可能危及本州（市）；经州（市）林草部门评估，可造成较大经济损失、生态损害、社会影响。</w:t>
      </w:r>
    </w:p>
    <w:p w14:paraId="49A4F362">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1.4.4 一般外来林业有害生物灾害，符合下列条件之一：</w:t>
      </w:r>
    </w:p>
    <w:p w14:paraId="2B305EA6">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《林草领域重点管理外来入侵物种名录》</w:t>
      </w:r>
      <w:r>
        <w:rPr>
          <w:rFonts w:hint="eastAsia" w:ascii="宋体" w:hAnsi="宋体" w:eastAsia="方正仿宋_GBK"/>
          <w:szCs w:val="32"/>
        </w:rPr>
        <w:t>（涉林部分）中所列物种</w:t>
      </w:r>
      <w:r>
        <w:rPr>
          <w:rFonts w:hint="eastAsia" w:ascii="宋体" w:hAnsi="宋体" w:eastAsia="宋体" w:cs="宋体"/>
          <w:szCs w:val="32"/>
        </w:rPr>
        <w:t>2</w:t>
      </w:r>
      <w:r>
        <w:rPr>
          <w:rFonts w:hint="eastAsia" w:ascii="宋体" w:hAnsi="宋体" w:eastAsia="方正仿宋_GBK" w:cs="方正仿宋_GBK"/>
          <w:szCs w:val="32"/>
        </w:rPr>
        <w:t>个月内在同一县（市、区）的</w:t>
      </w:r>
      <w:r>
        <w:rPr>
          <w:rFonts w:hint="eastAsia" w:ascii="宋体" w:hAnsi="宋体" w:eastAsia="宋体" w:cs="宋体"/>
          <w:szCs w:val="32"/>
        </w:rPr>
        <w:t>3</w:t>
      </w:r>
      <w:r>
        <w:rPr>
          <w:rFonts w:hint="eastAsia" w:ascii="宋体" w:hAnsi="宋体" w:eastAsia="方正仿宋_GBK" w:cs="方正仿宋_GBK"/>
          <w:szCs w:val="32"/>
        </w:rPr>
        <w:t>个以上乡（镇、街道办）新发生，且呈快速蔓延趋势，林地受害总面积达</w:t>
      </w:r>
      <w:r>
        <w:rPr>
          <w:rFonts w:hint="eastAsia" w:ascii="宋体" w:hAnsi="宋体" w:cs="宋体"/>
          <w:szCs w:val="32"/>
        </w:rPr>
        <w:t>15</w:t>
      </w:r>
      <w:r>
        <w:rPr>
          <w:rFonts w:hint="eastAsia" w:ascii="宋体" w:hAnsi="宋体" w:eastAsia="方正仿宋_GBK" w:cs="方正仿宋_GBK"/>
          <w:szCs w:val="32"/>
        </w:rPr>
        <w:t>万亩以上；毗邻县（市、区）接壤区域发生外来林业有害生物灾害，且短时间内快速蔓延可能危及本县（市、区）；经县（市、区）林草部门评估，可造成经济损失、生态损害、社会影响。</w:t>
      </w:r>
    </w:p>
    <w:p w14:paraId="4BD2B8F0">
      <w:pPr>
        <w:spacing w:line="578" w:lineRule="exact"/>
        <w:ind w:firstLine="632" w:firstLineChars="200"/>
        <w:rPr>
          <w:rFonts w:hint="eastAsia" w:ascii="宋体" w:hAnsi="宋体" w:eastAsia="方正楷体_GBK" w:cs="方正楷体_GBK"/>
          <w:color w:val="000000"/>
          <w:szCs w:val="32"/>
          <w:shd w:val="clear" w:color="auto" w:fill="FFFFFF"/>
        </w:rPr>
      </w:pPr>
      <w:r>
        <w:rPr>
          <w:rFonts w:hint="eastAsia" w:ascii="宋体" w:hAnsi="宋体" w:eastAsia="宋体" w:cs="宋体"/>
          <w:szCs w:val="32"/>
        </w:rPr>
        <w:t xml:space="preserve">2  </w:t>
      </w:r>
      <w:r>
        <w:rPr>
          <w:rFonts w:hint="eastAsia" w:ascii="宋体" w:hAnsi="宋体" w:eastAsia="方正黑体_GBK" w:cs="方正黑体_GBK"/>
          <w:szCs w:val="32"/>
        </w:rPr>
        <w:t>组织体系及职责</w:t>
      </w:r>
    </w:p>
    <w:p w14:paraId="74030ED9">
      <w:pPr>
        <w:spacing w:line="578" w:lineRule="exact"/>
        <w:ind w:firstLine="632" w:firstLineChars="200"/>
        <w:rPr>
          <w:rFonts w:hint="eastAsia" w:ascii="宋体" w:hAnsi="宋体" w:eastAsia="方正楷体_GBK" w:cs="方正楷体_GBK"/>
          <w:color w:val="000000"/>
          <w:szCs w:val="32"/>
          <w:shd w:val="clear" w:color="auto" w:fill="FFFFFF"/>
        </w:rPr>
      </w:pPr>
      <w:r>
        <w:rPr>
          <w:rFonts w:hint="eastAsia" w:ascii="宋体" w:hAnsi="宋体" w:eastAsia="宋体" w:cs="宋体"/>
          <w:color w:val="000000"/>
          <w:szCs w:val="32"/>
          <w:shd w:val="clear" w:color="auto" w:fill="FFFFFF"/>
        </w:rPr>
        <w:t>2</w:t>
      </w:r>
      <w:r>
        <w:rPr>
          <w:rFonts w:hint="eastAsia" w:ascii="宋体" w:hAnsi="宋体" w:eastAsia="方正楷体_GBK" w:cs="方正楷体_GBK"/>
          <w:color w:val="000000"/>
          <w:szCs w:val="32"/>
          <w:shd w:val="clear" w:color="auto" w:fill="FFFFFF"/>
        </w:rPr>
        <w:t>.</w:t>
      </w:r>
      <w:r>
        <w:rPr>
          <w:rFonts w:hint="eastAsia" w:ascii="宋体" w:hAnsi="宋体" w:eastAsia="宋体" w:cs="宋体"/>
          <w:color w:val="000000"/>
          <w:szCs w:val="32"/>
          <w:shd w:val="clear" w:color="auto" w:fill="FFFFFF"/>
        </w:rPr>
        <w:t xml:space="preserve">1 </w:t>
      </w:r>
      <w:r>
        <w:rPr>
          <w:rFonts w:hint="eastAsia" w:ascii="宋体" w:hAnsi="宋体" w:eastAsia="方正楷体_GBK" w:cs="方正楷体_GBK"/>
          <w:color w:val="000000"/>
          <w:szCs w:val="32"/>
          <w:shd w:val="clear" w:color="auto" w:fill="FFFFFF"/>
        </w:rPr>
        <w:t>省外来林业有害生物灾害临时应急处置指挥部</w:t>
      </w:r>
    </w:p>
    <w:p w14:paraId="01C0ECCE">
      <w:pPr>
        <w:spacing w:line="578" w:lineRule="exact"/>
        <w:ind w:firstLine="632" w:firstLineChars="200"/>
        <w:rPr>
          <w:rFonts w:hint="eastAsia" w:ascii="宋体" w:hAnsi="宋体" w:eastAsia="方正仿宋_GBK" w:cs="方正仿宋_GBK"/>
          <w:color w:val="0070C0"/>
          <w:szCs w:val="32"/>
          <w:shd w:val="clear" w:color="auto" w:fill="FFFFFF"/>
        </w:rPr>
      </w:pPr>
      <w:r>
        <w:rPr>
          <w:rFonts w:hint="eastAsia" w:ascii="宋体" w:hAnsi="宋体" w:eastAsia="方正仿宋_GBK" w:cs="方正仿宋_GBK"/>
          <w:color w:val="000000"/>
          <w:szCs w:val="32"/>
          <w:shd w:val="clear" w:color="auto" w:fill="FFFFFF"/>
        </w:rPr>
        <w:t>省</w:t>
      </w:r>
      <w:r>
        <w:rPr>
          <w:rFonts w:hint="eastAsia" w:ascii="宋体" w:hAnsi="宋体" w:eastAsia="方正仿宋_GBK"/>
          <w:szCs w:val="32"/>
        </w:rPr>
        <w:t>外来林业有害生物灾害临时应急</w:t>
      </w:r>
      <w:r>
        <w:rPr>
          <w:rFonts w:hint="eastAsia" w:ascii="宋体" w:hAnsi="宋体" w:eastAsia="方正仿宋_GBK"/>
          <w:szCs w:val="32"/>
          <w:lang w:eastAsia="zh-CN"/>
        </w:rPr>
        <w:t>处置</w:t>
      </w:r>
      <w:r>
        <w:rPr>
          <w:rFonts w:hint="eastAsia" w:ascii="宋体" w:hAnsi="宋体" w:eastAsia="方正仿宋_GBK" w:cs="方正仿宋_GBK"/>
          <w:color w:val="000000"/>
          <w:szCs w:val="32"/>
          <w:shd w:val="clear" w:color="auto" w:fill="FFFFFF"/>
        </w:rPr>
        <w:t>指挥部（以下简称“省指挥部”）设在省林草局，负责组织、指导、协调全省行政区域内重大（二级）</w:t>
      </w:r>
      <w:r>
        <w:rPr>
          <w:rFonts w:hint="eastAsia" w:ascii="宋体" w:hAnsi="宋体" w:eastAsia="方正仿宋_GBK"/>
          <w:szCs w:val="32"/>
        </w:rPr>
        <w:t>外来林业有害生物灾害</w:t>
      </w:r>
      <w:r>
        <w:rPr>
          <w:rFonts w:hint="eastAsia" w:ascii="宋体" w:hAnsi="宋体" w:eastAsia="方正仿宋_GBK" w:cs="方正仿宋_GBK"/>
          <w:color w:val="000000"/>
          <w:szCs w:val="32"/>
          <w:shd w:val="clear" w:color="auto" w:fill="FFFFFF"/>
        </w:rPr>
        <w:t>应急处置工作。</w:t>
      </w:r>
      <w:r>
        <w:rPr>
          <w:rFonts w:hint="eastAsia" w:ascii="宋体" w:hAnsi="宋体" w:eastAsia="方正仿宋_GBK" w:cs="方正仿宋_GBK"/>
          <w:szCs w:val="32"/>
          <w:shd w:val="clear" w:color="auto" w:fill="FFFFFF"/>
        </w:rPr>
        <w:t>由省</w:t>
      </w:r>
      <w:r>
        <w:rPr>
          <w:rFonts w:hint="eastAsia" w:ascii="宋体" w:hAnsi="宋体" w:eastAsia="方正仿宋_GBK" w:cs="方正仿宋_GBK"/>
          <w:szCs w:val="32"/>
        </w:rPr>
        <w:t>林草局主要负责同志</w:t>
      </w:r>
      <w:r>
        <w:rPr>
          <w:rFonts w:hint="eastAsia" w:ascii="宋体" w:hAnsi="宋体" w:eastAsia="方正仿宋_GBK" w:cs="方正仿宋_GBK"/>
          <w:szCs w:val="32"/>
          <w:shd w:val="clear" w:color="auto" w:fill="FFFFFF"/>
        </w:rPr>
        <w:t>任指挥长，省</w:t>
      </w:r>
      <w:r>
        <w:rPr>
          <w:rFonts w:hint="eastAsia" w:ascii="宋体" w:hAnsi="宋体" w:eastAsia="方正仿宋_GBK" w:cs="方正仿宋_GBK"/>
          <w:szCs w:val="32"/>
        </w:rPr>
        <w:t>林草局分管负责同志</w:t>
      </w:r>
      <w:r>
        <w:rPr>
          <w:rFonts w:hint="eastAsia" w:ascii="宋体" w:hAnsi="宋体" w:eastAsia="方正仿宋_GBK" w:cs="方正仿宋_GBK"/>
          <w:szCs w:val="32"/>
          <w:shd w:val="clear" w:color="auto" w:fill="FFFFFF"/>
        </w:rPr>
        <w:t>任副指挥长。</w:t>
      </w:r>
      <w:r>
        <w:rPr>
          <w:rFonts w:hint="eastAsia" w:ascii="宋体" w:hAnsi="宋体" w:eastAsia="方正仿宋_GBK" w:cs="方正仿宋_GBK"/>
          <w:szCs w:val="32"/>
        </w:rPr>
        <w:t>省指挥部省级成员单位由省委网信办、省公安厅、省财政厅、省生态环境厅、省住房城乡建设厅、省交通运输厅、省农业农村厅、省卫生健康委、省能源局、省林草局、中国铁路昆明局集团、省通信管理局、云南电网公司、昆明海关和省邮政管理局等单位组成。</w:t>
      </w:r>
    </w:p>
    <w:p w14:paraId="0E85B740">
      <w:pPr>
        <w:pStyle w:val="3"/>
        <w:widowControl/>
        <w:spacing w:before="0" w:beforeAutospacing="0" w:after="0" w:afterAutospacing="0" w:line="578" w:lineRule="exact"/>
        <w:ind w:firstLine="632" w:firstLineChars="200"/>
        <w:jc w:val="both"/>
        <w:rPr>
          <w:rFonts w:eastAsia="方正仿宋_GBK" w:cs="方正仿宋_GBK"/>
          <w:b w:val="0"/>
          <w:bCs w:val="0"/>
          <w:sz w:val="32"/>
          <w:szCs w:val="32"/>
        </w:rPr>
      </w:pPr>
      <w:r>
        <w:rPr>
          <w:rFonts w:cs="宋体"/>
          <w:b w:val="0"/>
          <w:bCs w:val="0"/>
          <w:sz w:val="32"/>
          <w:szCs w:val="32"/>
        </w:rPr>
        <w:t>2</w:t>
      </w:r>
      <w:r>
        <w:rPr>
          <w:rFonts w:eastAsia="方正仿宋_GBK" w:cs="方正仿宋_GBK"/>
          <w:b w:val="0"/>
          <w:bCs w:val="0"/>
          <w:sz w:val="32"/>
          <w:szCs w:val="32"/>
        </w:rPr>
        <w:t>.</w:t>
      </w:r>
      <w:r>
        <w:rPr>
          <w:rFonts w:cs="宋体"/>
          <w:b w:val="0"/>
          <w:bCs w:val="0"/>
          <w:sz w:val="32"/>
          <w:szCs w:val="32"/>
        </w:rPr>
        <w:t>1</w:t>
      </w:r>
      <w:r>
        <w:rPr>
          <w:rFonts w:eastAsia="方正仿宋_GBK" w:cs="方正仿宋_GBK"/>
          <w:b w:val="0"/>
          <w:bCs w:val="0"/>
          <w:sz w:val="32"/>
          <w:szCs w:val="32"/>
        </w:rPr>
        <w:t>.</w:t>
      </w:r>
      <w:r>
        <w:rPr>
          <w:rFonts w:cs="宋体"/>
          <w:b w:val="0"/>
          <w:bCs w:val="0"/>
          <w:sz w:val="32"/>
          <w:szCs w:val="32"/>
        </w:rPr>
        <w:t xml:space="preserve">1 </w:t>
      </w:r>
      <w:r>
        <w:rPr>
          <w:rFonts w:eastAsia="方正仿宋_GBK" w:cs="方正仿宋_GBK"/>
          <w:b w:val="0"/>
          <w:bCs w:val="0"/>
          <w:sz w:val="32"/>
          <w:szCs w:val="32"/>
        </w:rPr>
        <w:t>省指挥部办公室</w:t>
      </w:r>
    </w:p>
    <w:p w14:paraId="00C91B5F">
      <w:pPr>
        <w:pStyle w:val="3"/>
        <w:widowControl/>
        <w:spacing w:before="0" w:beforeAutospacing="0" w:after="0" w:afterAutospacing="0" w:line="578" w:lineRule="exact"/>
        <w:ind w:firstLine="632" w:firstLineChars="200"/>
        <w:jc w:val="both"/>
        <w:rPr>
          <w:rFonts w:eastAsia="方正仿宋_GBK" w:cs="方正仿宋_GBK"/>
          <w:b w:val="0"/>
          <w:bCs w:val="0"/>
          <w:sz w:val="32"/>
          <w:szCs w:val="32"/>
        </w:rPr>
      </w:pPr>
      <w:r>
        <w:rPr>
          <w:rFonts w:eastAsia="方正仿宋_GBK" w:cs="方正仿宋_GBK"/>
          <w:b w:val="0"/>
          <w:bCs w:val="0"/>
          <w:color w:val="000000"/>
          <w:sz w:val="32"/>
          <w:szCs w:val="32"/>
          <w:shd w:val="clear" w:color="auto" w:fill="FFFFFF"/>
        </w:rPr>
        <w:t>省指挥部</w:t>
      </w:r>
      <w:r>
        <w:rPr>
          <w:rFonts w:eastAsia="方正仿宋_GBK" w:cs="方正仿宋_GBK"/>
          <w:b w:val="0"/>
          <w:bCs w:val="0"/>
          <w:sz w:val="32"/>
          <w:szCs w:val="32"/>
        </w:rPr>
        <w:t>办公室设在省林业和草原有害生物防治检疫局，负责调度灾害应急处置进度，提出应急措施建议，落实省指挥部工作安排；开展</w:t>
      </w:r>
      <w:r>
        <w:rPr>
          <w:rFonts w:eastAsia="方正仿宋_GBK"/>
          <w:b w:val="0"/>
          <w:bCs w:val="0"/>
          <w:sz w:val="32"/>
          <w:szCs w:val="32"/>
        </w:rPr>
        <w:t>灾害应急</w:t>
      </w:r>
      <w:r>
        <w:rPr>
          <w:rFonts w:eastAsia="方正仿宋_GBK" w:cs="方正仿宋_GBK"/>
          <w:b w:val="0"/>
          <w:bCs w:val="0"/>
          <w:sz w:val="32"/>
          <w:szCs w:val="32"/>
        </w:rPr>
        <w:t>处置技能培训；根据</w:t>
      </w:r>
      <w:r>
        <w:rPr>
          <w:rFonts w:eastAsia="方正仿宋_GBK" w:cs="方正仿宋_GBK"/>
          <w:b w:val="0"/>
          <w:bCs w:val="0"/>
          <w:sz w:val="32"/>
          <w:szCs w:val="32"/>
          <w:lang w:bidi="ar"/>
        </w:rPr>
        <w:t>省指挥部安排，向省人民政府和国家林草局报告灾情及应急处置等重要情况；完成省指挥部安排的其他工作。</w:t>
      </w:r>
    </w:p>
    <w:p w14:paraId="38A082DB">
      <w:pPr>
        <w:pStyle w:val="4"/>
        <w:widowControl/>
        <w:spacing w:before="0" w:beforeAutospacing="0" w:after="0" w:afterAutospacing="0" w:line="578" w:lineRule="exact"/>
        <w:ind w:firstLine="632" w:firstLineChars="200"/>
        <w:jc w:val="both"/>
        <w:rPr>
          <w:rFonts w:eastAsia="方正仿宋_GBK" w:cs="方正仿宋_GBK"/>
          <w:b w:val="0"/>
          <w:bCs w:val="0"/>
          <w:sz w:val="32"/>
          <w:szCs w:val="32"/>
        </w:rPr>
      </w:pPr>
      <w:r>
        <w:rPr>
          <w:rFonts w:cs="宋体"/>
          <w:b w:val="0"/>
          <w:bCs w:val="0"/>
          <w:sz w:val="32"/>
          <w:szCs w:val="32"/>
        </w:rPr>
        <w:t>2</w:t>
      </w:r>
      <w:r>
        <w:rPr>
          <w:rFonts w:eastAsia="方正仿宋_GBK" w:cs="方正仿宋_GBK"/>
          <w:b w:val="0"/>
          <w:bCs w:val="0"/>
          <w:sz w:val="32"/>
          <w:szCs w:val="32"/>
        </w:rPr>
        <w:t>.</w:t>
      </w:r>
      <w:r>
        <w:rPr>
          <w:rFonts w:cs="宋体"/>
          <w:b w:val="0"/>
          <w:bCs w:val="0"/>
          <w:sz w:val="32"/>
          <w:szCs w:val="32"/>
        </w:rPr>
        <w:t>1</w:t>
      </w:r>
      <w:r>
        <w:rPr>
          <w:rFonts w:eastAsia="方正仿宋_GBK" w:cs="方正仿宋_GBK"/>
          <w:b w:val="0"/>
          <w:bCs w:val="0"/>
          <w:sz w:val="32"/>
          <w:szCs w:val="32"/>
        </w:rPr>
        <w:t>.</w:t>
      </w:r>
      <w:r>
        <w:rPr>
          <w:rFonts w:cs="宋体"/>
          <w:b w:val="0"/>
          <w:bCs w:val="0"/>
          <w:sz w:val="32"/>
          <w:szCs w:val="32"/>
        </w:rPr>
        <w:t xml:space="preserve">2 </w:t>
      </w:r>
      <w:r>
        <w:rPr>
          <w:rFonts w:eastAsia="方正仿宋_GBK" w:cs="方正仿宋_GBK"/>
          <w:b w:val="0"/>
          <w:bCs w:val="0"/>
          <w:sz w:val="32"/>
          <w:szCs w:val="32"/>
        </w:rPr>
        <w:t>成员单位任务分工</w:t>
      </w:r>
    </w:p>
    <w:p w14:paraId="77B2EECC">
      <w:pPr>
        <w:spacing w:line="578" w:lineRule="exact"/>
        <w:ind w:firstLine="632" w:firstLineChars="200"/>
        <w:rPr>
          <w:rFonts w:hint="eastAsia" w:ascii="宋体" w:hAnsi="宋体" w:eastAsia="方正仿宋_GBK" w:cs="方正仿宋_GBK"/>
          <w:kern w:val="0"/>
          <w:szCs w:val="32"/>
          <w:lang w:bidi="ar"/>
        </w:rPr>
      </w:pPr>
      <w:r>
        <w:rPr>
          <w:rFonts w:hint="eastAsia" w:ascii="宋体" w:hAnsi="宋体" w:eastAsia="方正仿宋_GBK" w:cs="方正仿宋_GBK"/>
          <w:kern w:val="0"/>
          <w:szCs w:val="32"/>
          <w:lang w:bidi="ar"/>
        </w:rPr>
        <w:t>省委网信办：负责协同监测涉外来林业有害生物灾害舆情动态，指导涉外来林业有害生物灾害的地区或部门开展网络舆情处置工作。</w:t>
      </w:r>
    </w:p>
    <w:p w14:paraId="34C71887">
      <w:pPr>
        <w:spacing w:line="578" w:lineRule="exact"/>
        <w:ind w:firstLine="632" w:firstLineChars="200"/>
        <w:rPr>
          <w:rFonts w:hint="eastAsia" w:ascii="宋体" w:hAnsi="宋体" w:eastAsia="方正仿宋_GBK" w:cs="方正仿宋_GBK"/>
          <w:kern w:val="0"/>
          <w:szCs w:val="32"/>
          <w:lang w:bidi="ar"/>
        </w:rPr>
      </w:pPr>
      <w:r>
        <w:rPr>
          <w:rFonts w:hint="eastAsia" w:ascii="宋体" w:hAnsi="宋体" w:eastAsia="方正仿宋_GBK" w:cs="方正仿宋_GBK"/>
          <w:kern w:val="0"/>
          <w:szCs w:val="32"/>
          <w:lang w:bidi="ar"/>
        </w:rPr>
        <w:t>省公安厅：负责查处森林植物及其产品调运检疫</w:t>
      </w:r>
      <w:r>
        <w:rPr>
          <w:rFonts w:hint="eastAsia" w:ascii="宋体" w:hAnsi="宋体" w:eastAsia="方正仿宋_GBK" w:cs="方正仿宋_GBK"/>
          <w:kern w:val="0"/>
          <w:szCs w:val="32"/>
          <w:lang w:eastAsia="zh-CN" w:bidi="ar"/>
        </w:rPr>
        <w:t>涉嫌</w:t>
      </w:r>
      <w:r>
        <w:rPr>
          <w:rFonts w:hint="eastAsia" w:ascii="宋体" w:hAnsi="宋体" w:eastAsia="方正仿宋_GBK" w:cs="方正仿宋_GBK"/>
          <w:kern w:val="0"/>
          <w:szCs w:val="32"/>
          <w:lang w:bidi="ar"/>
        </w:rPr>
        <w:t>刑事违法</w:t>
      </w:r>
      <w:r>
        <w:rPr>
          <w:rFonts w:hint="eastAsia" w:ascii="宋体" w:hAnsi="宋体" w:eastAsia="方正仿宋_GBK" w:cs="方正仿宋_GBK"/>
          <w:kern w:val="0"/>
          <w:szCs w:val="32"/>
          <w:lang w:eastAsia="zh-CN" w:bidi="ar"/>
        </w:rPr>
        <w:t>的</w:t>
      </w:r>
      <w:r>
        <w:rPr>
          <w:rFonts w:hint="eastAsia" w:ascii="宋体" w:hAnsi="宋体" w:eastAsia="方正仿宋_GBK" w:cs="方正仿宋_GBK"/>
          <w:kern w:val="0"/>
          <w:szCs w:val="32"/>
          <w:lang w:bidi="ar"/>
        </w:rPr>
        <w:t>案件；开展应急处置期间的治安秩序维护和交通管制工作</w:t>
      </w:r>
      <w:r>
        <w:rPr>
          <w:rFonts w:hint="eastAsia" w:ascii="宋体" w:hAnsi="宋体" w:eastAsia="方正仿宋_GBK" w:cs="方正仿宋_GBK"/>
          <w:szCs w:val="32"/>
        </w:rPr>
        <w:t>。</w:t>
      </w:r>
    </w:p>
    <w:p w14:paraId="21E85623">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省财政厅：按照财政事权与支出责任相匹配的原则，做好外来林业有害生物灾害应急处置经费筹措、拨付，加强应急处置资金使用监管。</w:t>
      </w:r>
    </w:p>
    <w:p w14:paraId="0A4E9E7A">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省生态环境厅：负责对可能影响社会公众健康的</w:t>
      </w:r>
      <w:r>
        <w:rPr>
          <w:rFonts w:hint="eastAsia" w:ascii="宋体" w:hAnsi="宋体" w:eastAsia="方正仿宋_GBK"/>
          <w:szCs w:val="32"/>
        </w:rPr>
        <w:t>外来林业有害生物</w:t>
      </w:r>
      <w:r>
        <w:rPr>
          <w:rFonts w:hint="eastAsia" w:ascii="宋体" w:hAnsi="宋体" w:eastAsia="方正仿宋_GBK" w:cs="方正仿宋_GBK"/>
          <w:szCs w:val="32"/>
        </w:rPr>
        <w:t>种类、药剂及器械选择、施药方式、影响区域等进行环境影响评估。</w:t>
      </w:r>
    </w:p>
    <w:p w14:paraId="52DBA9B2">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省住房城乡建设厅：</w:t>
      </w:r>
      <w:r>
        <w:rPr>
          <w:rFonts w:hint="eastAsia" w:ascii="宋体" w:hAnsi="宋体" w:eastAsia="方正仿宋_GBK" w:cs="方正仿宋_GBK"/>
          <w:szCs w:val="32"/>
          <w:lang w:eastAsia="zh-CN"/>
        </w:rPr>
        <w:t>协同做好应急处置期间</w:t>
      </w:r>
      <w:r>
        <w:rPr>
          <w:rFonts w:hint="eastAsia" w:ascii="宋体" w:hAnsi="宋体" w:eastAsia="方正仿宋_GBK" w:cs="方正仿宋_GBK"/>
          <w:szCs w:val="32"/>
        </w:rPr>
        <w:t>城市绿地</w:t>
      </w:r>
      <w:r>
        <w:rPr>
          <w:rFonts w:hint="eastAsia" w:ascii="宋体" w:hAnsi="宋体" w:eastAsia="方正仿宋_GBK"/>
          <w:szCs w:val="32"/>
        </w:rPr>
        <w:t>外来林业有害生物</w:t>
      </w:r>
      <w:r>
        <w:rPr>
          <w:rFonts w:hint="eastAsia" w:ascii="宋体" w:hAnsi="宋体" w:eastAsia="方正仿宋_GBK" w:cs="方正仿宋_GBK"/>
          <w:szCs w:val="32"/>
        </w:rPr>
        <w:t>防控工作。</w:t>
      </w:r>
    </w:p>
    <w:p w14:paraId="42D9BDCC">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省交通运输厅：协同做好应急处置期间</w:t>
      </w:r>
      <w:r>
        <w:rPr>
          <w:rFonts w:hint="eastAsia" w:ascii="宋体" w:hAnsi="宋体" w:eastAsia="方正仿宋_GBK" w:cs="方正仿宋_GBK"/>
          <w:szCs w:val="32"/>
          <w:lang w:eastAsia="zh-CN"/>
        </w:rPr>
        <w:t>公路用地范围内</w:t>
      </w:r>
      <w:r>
        <w:rPr>
          <w:rFonts w:hint="eastAsia" w:ascii="宋体" w:hAnsi="宋体" w:eastAsia="方正仿宋_GBK" w:cs="方正仿宋_GBK"/>
          <w:szCs w:val="32"/>
        </w:rPr>
        <w:t>外来林业有害生物防控工作；保障应急处置</w:t>
      </w:r>
      <w:r>
        <w:rPr>
          <w:rFonts w:hint="eastAsia" w:ascii="宋体" w:hAnsi="宋体" w:eastAsia="方正仿宋_GBK" w:cs="方正仿宋_GBK"/>
          <w:szCs w:val="32"/>
          <w:lang w:eastAsia="zh-CN"/>
        </w:rPr>
        <w:t>过程中交通干线</w:t>
      </w:r>
      <w:r>
        <w:rPr>
          <w:rFonts w:hint="eastAsia" w:ascii="宋体" w:hAnsi="宋体" w:eastAsia="方正仿宋_GBK" w:cs="方正仿宋_GBK"/>
          <w:szCs w:val="32"/>
        </w:rPr>
        <w:t>的安全畅通；督促物流企业按照《植物检疫条例》的相关规定规范收寄植物和植物产品</w:t>
      </w:r>
      <w:r>
        <w:rPr>
          <w:rFonts w:hint="eastAsia" w:ascii="宋体" w:hAnsi="宋体" w:eastAsia="方正仿宋_GBK" w:cs="方正仿宋_GBK"/>
          <w:szCs w:val="32"/>
          <w:shd w:val="clear" w:color="auto" w:fill="FFFFFF"/>
        </w:rPr>
        <w:t>，并</w:t>
      </w:r>
      <w:r>
        <w:rPr>
          <w:rFonts w:hint="eastAsia" w:ascii="宋体" w:hAnsi="宋体" w:eastAsia="方正仿宋_GBK" w:cs="方正仿宋_GBK"/>
          <w:szCs w:val="32"/>
        </w:rPr>
        <w:t>配合林草部门做好复检和疫情溯源工作。</w:t>
      </w:r>
    </w:p>
    <w:p w14:paraId="1993E7D6">
      <w:pPr>
        <w:widowControl/>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省农业农村厅：负责协同林草部门加强对农、林交错地带</w:t>
      </w:r>
      <w:r>
        <w:rPr>
          <w:rFonts w:hint="eastAsia" w:ascii="宋体" w:hAnsi="宋体" w:eastAsia="方正仿宋_GBK"/>
          <w:szCs w:val="32"/>
          <w:lang w:eastAsia="zh-CN"/>
        </w:rPr>
        <w:t>农作物病虫</w:t>
      </w:r>
      <w:r>
        <w:rPr>
          <w:rFonts w:hint="eastAsia" w:ascii="宋体" w:hAnsi="宋体" w:eastAsia="方正仿宋_GBK" w:cs="方正仿宋_GBK"/>
          <w:szCs w:val="32"/>
        </w:rPr>
        <w:t>防控和联防联治工作。</w:t>
      </w:r>
    </w:p>
    <w:p w14:paraId="7846F928">
      <w:pPr>
        <w:pStyle w:val="2"/>
        <w:spacing w:line="578" w:lineRule="exact"/>
        <w:ind w:firstLine="632"/>
        <w:rPr>
          <w:rFonts w:hAnsi="宋体"/>
          <w:sz w:val="32"/>
        </w:rPr>
      </w:pPr>
      <w:r>
        <w:rPr>
          <w:rFonts w:hAnsi="宋体" w:eastAsia="方正仿宋_GBK"/>
          <w:spacing w:val="0"/>
          <w:kern w:val="2"/>
          <w:sz w:val="32"/>
        </w:rPr>
        <w:t>省卫生健康委</w:t>
      </w:r>
      <w:r>
        <w:rPr>
          <w:rFonts w:hint="eastAsia" w:hAnsi="宋体" w:eastAsia="方正仿宋_GBK"/>
          <w:spacing w:val="0"/>
          <w:kern w:val="2"/>
          <w:sz w:val="32"/>
        </w:rPr>
        <w:t>：负责统筹协调跨部门生物安全事件相关工作。</w:t>
      </w:r>
    </w:p>
    <w:p w14:paraId="478C7165">
      <w:pPr>
        <w:pStyle w:val="2"/>
        <w:spacing w:line="578" w:lineRule="exact"/>
        <w:ind w:firstLine="632"/>
        <w:rPr>
          <w:rFonts w:hint="eastAsia" w:hAnsi="宋体" w:eastAsia="方正仿宋_GBK"/>
          <w:spacing w:val="0"/>
          <w:kern w:val="2"/>
          <w:sz w:val="32"/>
        </w:rPr>
      </w:pPr>
      <w:r>
        <w:rPr>
          <w:rFonts w:hint="eastAsia" w:hAnsi="宋体" w:eastAsia="方正仿宋_GBK"/>
          <w:spacing w:val="0"/>
          <w:kern w:val="2"/>
          <w:sz w:val="32"/>
        </w:rPr>
        <w:t>省能源局：负责</w:t>
      </w:r>
      <w:r>
        <w:rPr>
          <w:rFonts w:hint="eastAsia" w:hAnsi="宋体" w:eastAsia="方正仿宋_GBK" w:cs="方正仿宋_GBK"/>
          <w:spacing w:val="0"/>
          <w:sz w:val="32"/>
          <w:lang w:val="en-US" w:eastAsia="zh-CN" w:bidi="ar"/>
        </w:rPr>
        <w:t>协调</w:t>
      </w:r>
      <w:r>
        <w:rPr>
          <w:rFonts w:hint="eastAsia" w:hAnsi="宋体" w:eastAsia="方正仿宋_GBK" w:cs="方正仿宋_GBK"/>
          <w:spacing w:val="0"/>
          <w:sz w:val="32"/>
          <w:lang w:bidi="ar"/>
        </w:rPr>
        <w:t>能源企业配合林草部门</w:t>
      </w:r>
      <w:r>
        <w:rPr>
          <w:rFonts w:hint="eastAsia" w:hAnsi="宋体" w:eastAsia="方正仿宋_GBK"/>
          <w:spacing w:val="0"/>
          <w:kern w:val="2"/>
          <w:sz w:val="32"/>
        </w:rPr>
        <w:t>开展涉木质包装材料的复检和疫情溯源工作。</w:t>
      </w:r>
    </w:p>
    <w:p w14:paraId="45DF78F8">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省林草局：负责牵头组织实施本应急预案；组织对</w:t>
      </w:r>
      <w:r>
        <w:rPr>
          <w:rFonts w:hint="eastAsia" w:ascii="宋体" w:hAnsi="宋体" w:eastAsia="方正仿宋_GBK"/>
          <w:szCs w:val="32"/>
        </w:rPr>
        <w:t>外来林业有害生物</w:t>
      </w:r>
      <w:r>
        <w:rPr>
          <w:rFonts w:hint="eastAsia" w:ascii="宋体" w:hAnsi="宋体" w:eastAsia="方正仿宋_GBK" w:cs="方正仿宋_GBK"/>
          <w:szCs w:val="32"/>
        </w:rPr>
        <w:t>监测调查、预测预警工作；组织制定应急技术规范、处置程序等工作制度；新发现</w:t>
      </w:r>
      <w:r>
        <w:rPr>
          <w:rFonts w:hint="eastAsia" w:ascii="宋体" w:hAnsi="宋体" w:eastAsia="方正仿宋_GBK"/>
          <w:szCs w:val="32"/>
        </w:rPr>
        <w:t>外来林业有害生物</w:t>
      </w:r>
      <w:r>
        <w:rPr>
          <w:rFonts w:hint="eastAsia" w:ascii="宋体" w:hAnsi="宋体" w:eastAsia="方正仿宋_GBK" w:cs="方正仿宋_GBK"/>
          <w:szCs w:val="32"/>
        </w:rPr>
        <w:t>的物种鉴定和风险评估工作；指导开展隔离封锁、除害处理等先期应急处置工作；提出应急</w:t>
      </w:r>
      <w:r>
        <w:rPr>
          <w:rFonts w:hint="eastAsia" w:ascii="宋体" w:hAnsi="宋体" w:eastAsia="方正仿宋_GBK" w:cs="方正仿宋_GBK"/>
          <w:szCs w:val="32"/>
          <w:lang w:eastAsia="zh-CN"/>
        </w:rPr>
        <w:t>资金</w:t>
      </w:r>
      <w:r>
        <w:rPr>
          <w:rFonts w:hint="eastAsia" w:ascii="宋体" w:hAnsi="宋体" w:eastAsia="方正仿宋_GBK" w:cs="方正仿宋_GBK"/>
          <w:szCs w:val="32"/>
        </w:rPr>
        <w:t>使用计划，监督各地应急处置资金使用管理</w:t>
      </w:r>
      <w:r>
        <w:rPr>
          <w:rFonts w:hint="eastAsia" w:ascii="宋体" w:hAnsi="宋体" w:eastAsia="方正仿宋_GBK" w:cs="方正仿宋_GBK"/>
          <w:szCs w:val="32"/>
          <w:lang w:val="en-US" w:eastAsia="zh-CN"/>
        </w:rPr>
        <w:t>，</w:t>
      </w:r>
      <w:r>
        <w:rPr>
          <w:rFonts w:hint="eastAsia" w:ascii="宋体" w:hAnsi="宋体" w:eastAsia="方正仿宋_GBK" w:cs="方正仿宋_GBK"/>
          <w:szCs w:val="32"/>
        </w:rPr>
        <w:t>指导灾后生态恢复。</w:t>
      </w:r>
    </w:p>
    <w:p w14:paraId="20B1352F">
      <w:pPr>
        <w:pStyle w:val="2"/>
        <w:spacing w:line="578" w:lineRule="exact"/>
        <w:ind w:firstLine="632"/>
        <w:rPr>
          <w:rFonts w:hint="eastAsia" w:hAnsi="宋体" w:eastAsia="方正仿宋_GBK" w:cs="方正仿宋_GBK"/>
          <w:spacing w:val="0"/>
          <w:kern w:val="2"/>
          <w:sz w:val="32"/>
        </w:rPr>
      </w:pPr>
      <w:r>
        <w:rPr>
          <w:rFonts w:hint="eastAsia" w:hAnsi="宋体" w:eastAsia="方正仿宋_GBK" w:cs="方正仿宋_GBK"/>
          <w:spacing w:val="0"/>
          <w:kern w:val="2"/>
          <w:sz w:val="32"/>
        </w:rPr>
        <w:t>中国铁路昆明局集团：负责执行《植物检疫条例》有关规定，严格查验国内托运森林植物及其产品所附植物检疫证书，协助林草部门做好复检和疫情溯源工作；</w:t>
      </w:r>
      <w:r>
        <w:rPr>
          <w:rFonts w:hint="eastAsia" w:hAnsi="宋体" w:eastAsia="方正仿宋_GBK" w:cs="方正仿宋_GBK"/>
          <w:spacing w:val="0"/>
          <w:kern w:val="2"/>
          <w:sz w:val="32"/>
          <w:lang w:eastAsia="zh-CN"/>
        </w:rPr>
        <w:t>协同</w:t>
      </w:r>
      <w:r>
        <w:rPr>
          <w:rFonts w:hint="eastAsia" w:hAnsi="宋体" w:eastAsia="方正仿宋_GBK" w:cs="方正仿宋_GBK"/>
          <w:spacing w:val="0"/>
          <w:kern w:val="2"/>
          <w:sz w:val="32"/>
        </w:rPr>
        <w:t>做好</w:t>
      </w:r>
      <w:r>
        <w:rPr>
          <w:rFonts w:hint="eastAsia" w:hAnsi="宋体" w:eastAsia="方正仿宋_GBK" w:cs="方正仿宋_GBK"/>
          <w:spacing w:val="0"/>
          <w:kern w:val="2"/>
          <w:sz w:val="32"/>
          <w:lang w:eastAsia="zh-CN"/>
        </w:rPr>
        <w:t>应急处置期间</w:t>
      </w:r>
      <w:r>
        <w:rPr>
          <w:rFonts w:hint="eastAsia" w:hAnsi="宋体" w:eastAsia="方正仿宋_GBK" w:cs="方正仿宋_GBK"/>
          <w:spacing w:val="0"/>
          <w:kern w:val="2"/>
          <w:sz w:val="32"/>
        </w:rPr>
        <w:t>铁路沿线外来林业有害生物防控工作。</w:t>
      </w:r>
    </w:p>
    <w:p w14:paraId="3F8F4205">
      <w:pPr>
        <w:spacing w:line="578" w:lineRule="exact"/>
        <w:ind w:firstLine="632" w:firstLineChars="200"/>
        <w:rPr>
          <w:rFonts w:ascii="宋体" w:hAnsi="宋体"/>
          <w:szCs w:val="32"/>
        </w:rPr>
      </w:pPr>
      <w:r>
        <w:rPr>
          <w:rFonts w:hint="eastAsia" w:ascii="宋体" w:hAnsi="宋体" w:eastAsia="方正仿宋_GBK" w:cs="方正仿宋_GBK"/>
          <w:szCs w:val="32"/>
        </w:rPr>
        <w:t>省通信管理局：负责督促通信运营企业为应急处置工作提供公网通信保障；</w:t>
      </w:r>
      <w:r>
        <w:rPr>
          <w:rFonts w:hint="eastAsia" w:ascii="宋体" w:hAnsi="宋体" w:eastAsia="方正仿宋_GBK" w:cs="方正仿宋_GBK"/>
          <w:szCs w:val="32"/>
          <w:lang w:eastAsia="zh-CN"/>
        </w:rPr>
        <w:t>负责协调通信运营企业</w:t>
      </w:r>
      <w:r>
        <w:rPr>
          <w:rFonts w:hint="eastAsia" w:ascii="宋体" w:hAnsi="宋体" w:eastAsia="方正仿宋_GBK" w:cs="方正仿宋_GBK"/>
          <w:szCs w:val="32"/>
        </w:rPr>
        <w:t>配合林草部门开展涉木质包装材料的复检和疫情溯源工作。</w:t>
      </w:r>
    </w:p>
    <w:p w14:paraId="10227485">
      <w:pPr>
        <w:spacing w:line="578" w:lineRule="exact"/>
        <w:ind w:firstLine="632" w:firstLineChars="200"/>
        <w:rPr>
          <w:rFonts w:ascii="宋体" w:hAnsi="宋体"/>
          <w:szCs w:val="32"/>
        </w:rPr>
      </w:pPr>
      <w:r>
        <w:rPr>
          <w:rFonts w:hint="eastAsia" w:ascii="宋体" w:hAnsi="宋体" w:eastAsia="方正仿宋_GBK" w:cs="方正仿宋_GBK"/>
          <w:szCs w:val="32"/>
        </w:rPr>
        <w:t>云南电网公司：负责应急处置工作的供电保障；配合林草部门开展涉木质包装材料的复检和疫情溯源工作。</w:t>
      </w:r>
    </w:p>
    <w:p w14:paraId="407DF4A1">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昆明海关：负责将出入境发现的外来林业有害生物情况及时通报林草部门，严防</w:t>
      </w:r>
      <w:r>
        <w:rPr>
          <w:rFonts w:hint="eastAsia" w:ascii="宋体" w:hAnsi="宋体" w:eastAsia="方正仿宋_GBK"/>
          <w:szCs w:val="32"/>
        </w:rPr>
        <w:t>外来林业有害生物</w:t>
      </w:r>
      <w:r>
        <w:rPr>
          <w:rFonts w:hint="eastAsia" w:ascii="宋体" w:hAnsi="宋体" w:eastAsia="方正仿宋_GBK" w:cs="方正仿宋_GBK"/>
          <w:szCs w:val="32"/>
        </w:rPr>
        <w:t>的传入和传出。</w:t>
      </w:r>
    </w:p>
    <w:p w14:paraId="4388980E">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 xml:space="preserve">省邮政管理局：负责督促邮政企业、快递企业按照《植物检疫条例》的相关规定规范收寄植物和植物产品，并配合林草部门做好复检和疫情溯源工作。 </w:t>
      </w:r>
    </w:p>
    <w:p w14:paraId="2BC56167">
      <w:pPr>
        <w:widowControl/>
        <w:spacing w:line="240" w:lineRule="auto"/>
        <w:ind w:firstLine="632" w:firstLineChars="200"/>
        <w:rPr>
          <w:rFonts w:hint="eastAsia" w:ascii="宋体" w:hAnsi="宋体" w:eastAsia="方正仿宋_GBK" w:cs="方正仿宋_GBK"/>
          <w:kern w:val="0"/>
          <w:szCs w:val="32"/>
          <w:lang w:bidi="ar"/>
        </w:rPr>
      </w:pPr>
      <w:r>
        <w:rPr>
          <w:rFonts w:hint="eastAsia" w:ascii="宋体" w:hAnsi="宋体" w:eastAsia="宋体" w:cs="宋体"/>
          <w:szCs w:val="32"/>
        </w:rPr>
        <w:t>2</w:t>
      </w:r>
      <w:r>
        <w:rPr>
          <w:rFonts w:hint="eastAsia" w:ascii="宋体" w:hAnsi="宋体" w:eastAsia="方正仿宋_GBK" w:cs="方正仿宋_GBK"/>
          <w:szCs w:val="32"/>
        </w:rPr>
        <w:t>.</w:t>
      </w:r>
      <w:r>
        <w:rPr>
          <w:rFonts w:hint="eastAsia" w:ascii="宋体" w:hAnsi="宋体" w:eastAsia="宋体" w:cs="宋体"/>
          <w:szCs w:val="32"/>
        </w:rPr>
        <w:t>1</w:t>
      </w:r>
      <w:r>
        <w:rPr>
          <w:rFonts w:hint="eastAsia" w:ascii="宋体" w:hAnsi="宋体" w:eastAsia="方正仿宋_GBK" w:cs="方正仿宋_GBK"/>
          <w:szCs w:val="32"/>
        </w:rPr>
        <w:t>.</w:t>
      </w:r>
      <w:r>
        <w:rPr>
          <w:rFonts w:hint="eastAsia" w:ascii="宋体" w:hAnsi="宋体" w:eastAsia="宋体" w:cs="宋体"/>
          <w:szCs w:val="32"/>
        </w:rPr>
        <w:t xml:space="preserve">3 </w:t>
      </w:r>
      <w:r>
        <w:rPr>
          <w:rFonts w:hint="eastAsia" w:ascii="宋体" w:hAnsi="宋体" w:eastAsia="方正仿宋_GBK" w:cs="方正仿宋_GBK"/>
          <w:szCs w:val="32"/>
        </w:rPr>
        <w:t>现场</w:t>
      </w:r>
      <w:r>
        <w:rPr>
          <w:rFonts w:hint="eastAsia" w:ascii="宋体" w:hAnsi="宋体" w:eastAsia="方正仿宋_GBK" w:cs="方正仿宋_GBK"/>
          <w:kern w:val="0"/>
          <w:szCs w:val="32"/>
          <w:lang w:bidi="ar"/>
        </w:rPr>
        <w:t>工作组</w:t>
      </w:r>
    </w:p>
    <w:p w14:paraId="245242AD">
      <w:pPr>
        <w:widowControl/>
        <w:spacing w:line="240" w:lineRule="auto"/>
        <w:ind w:firstLine="632" w:firstLineChars="200"/>
        <w:rPr>
          <w:rFonts w:hint="eastAsia" w:ascii="宋体" w:hAnsi="宋体" w:eastAsia="方正仿宋_GBK" w:cs="方正仿宋_GBK"/>
          <w:szCs w:val="32"/>
        </w:rPr>
      </w:pPr>
      <w:r>
        <w:rPr>
          <w:rFonts w:hint="eastAsia" w:ascii="宋体" w:hAnsi="宋体" w:eastAsia="方正仿宋_GBK"/>
          <w:szCs w:val="32"/>
        </w:rPr>
        <w:t>发生重大及以上外来林业有害生物灾害时</w:t>
      </w:r>
      <w:r>
        <w:rPr>
          <w:rFonts w:hint="eastAsia" w:ascii="宋体" w:hAnsi="宋体" w:eastAsia="方正仿宋_GBK" w:cs="方正仿宋_GBK"/>
          <w:kern w:val="0"/>
          <w:szCs w:val="32"/>
          <w:lang w:bidi="ar"/>
        </w:rPr>
        <w:t>，省指挥部视情向</w:t>
      </w:r>
      <w:r>
        <w:rPr>
          <w:rFonts w:hint="eastAsia" w:ascii="宋体" w:hAnsi="宋体" w:eastAsia="方正仿宋_GBK"/>
          <w:szCs w:val="32"/>
        </w:rPr>
        <w:t>灾害</w:t>
      </w:r>
      <w:r>
        <w:rPr>
          <w:rFonts w:hint="eastAsia" w:ascii="宋体" w:hAnsi="宋体" w:eastAsia="方正仿宋_GBK" w:cs="方正仿宋_GBK"/>
          <w:kern w:val="0"/>
          <w:szCs w:val="32"/>
          <w:lang w:bidi="ar"/>
        </w:rPr>
        <w:t>发生地派出现场工作组，负责指导当地应急处置工作；向省指挥部报告灾情处置和趋势研判情况；落实省指挥部的工作安排。</w:t>
      </w:r>
    </w:p>
    <w:p w14:paraId="4345BA8B">
      <w:pPr>
        <w:pStyle w:val="4"/>
        <w:widowControl/>
        <w:spacing w:before="0" w:beforeAutospacing="0" w:after="0" w:afterAutospacing="0" w:line="578" w:lineRule="exact"/>
        <w:ind w:firstLine="632" w:firstLineChars="200"/>
        <w:jc w:val="both"/>
        <w:rPr>
          <w:rFonts w:eastAsia="方正仿宋_GBK" w:cs="方正仿宋_GBK"/>
          <w:b w:val="0"/>
          <w:bCs w:val="0"/>
          <w:sz w:val="32"/>
          <w:szCs w:val="32"/>
        </w:rPr>
      </w:pPr>
      <w:r>
        <w:rPr>
          <w:rFonts w:cs="宋体"/>
          <w:b w:val="0"/>
          <w:bCs w:val="0"/>
          <w:sz w:val="32"/>
          <w:szCs w:val="32"/>
        </w:rPr>
        <w:t>2</w:t>
      </w:r>
      <w:r>
        <w:rPr>
          <w:rFonts w:eastAsia="方正仿宋_GBK" w:cs="方正仿宋_GBK"/>
          <w:b w:val="0"/>
          <w:bCs w:val="0"/>
          <w:sz w:val="32"/>
          <w:szCs w:val="32"/>
        </w:rPr>
        <w:t>.</w:t>
      </w:r>
      <w:r>
        <w:rPr>
          <w:rFonts w:cs="宋体"/>
          <w:b w:val="0"/>
          <w:bCs w:val="0"/>
          <w:sz w:val="32"/>
          <w:szCs w:val="32"/>
        </w:rPr>
        <w:t>1</w:t>
      </w:r>
      <w:r>
        <w:rPr>
          <w:rFonts w:eastAsia="方正仿宋_GBK" w:cs="方正仿宋_GBK"/>
          <w:b w:val="0"/>
          <w:bCs w:val="0"/>
          <w:sz w:val="32"/>
          <w:szCs w:val="32"/>
        </w:rPr>
        <w:t>.</w:t>
      </w:r>
      <w:r>
        <w:rPr>
          <w:rFonts w:cs="宋体"/>
          <w:b w:val="0"/>
          <w:bCs w:val="0"/>
          <w:sz w:val="32"/>
          <w:szCs w:val="32"/>
        </w:rPr>
        <w:t xml:space="preserve">4 </w:t>
      </w:r>
      <w:r>
        <w:rPr>
          <w:rFonts w:eastAsia="方正仿宋_GBK" w:cs="方正仿宋_GBK"/>
          <w:b w:val="0"/>
          <w:bCs w:val="0"/>
          <w:sz w:val="32"/>
          <w:szCs w:val="32"/>
        </w:rPr>
        <w:t>专家组</w:t>
      </w:r>
    </w:p>
    <w:p w14:paraId="0D81AD65">
      <w:pPr>
        <w:widowControl/>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kern w:val="0"/>
          <w:szCs w:val="32"/>
          <w:lang w:bidi="ar"/>
        </w:rPr>
        <w:t>省指挥部组建专家组，负责指导</w:t>
      </w:r>
      <w:r>
        <w:rPr>
          <w:rFonts w:hint="eastAsia" w:ascii="宋体" w:hAnsi="宋体" w:eastAsia="方正仿宋_GBK"/>
          <w:szCs w:val="32"/>
        </w:rPr>
        <w:t>外来林业有害生物</w:t>
      </w:r>
      <w:r>
        <w:rPr>
          <w:rFonts w:hint="eastAsia" w:ascii="宋体" w:hAnsi="宋体" w:eastAsia="方正仿宋_GBK" w:cs="方正仿宋_GBK"/>
          <w:kern w:val="0"/>
          <w:szCs w:val="32"/>
          <w:lang w:bidi="ar"/>
        </w:rPr>
        <w:t>调查、评估、分析</w:t>
      </w:r>
      <w:r>
        <w:rPr>
          <w:rFonts w:hint="eastAsia" w:ascii="宋体" w:hAnsi="宋体" w:eastAsia="方正仿宋_GBK"/>
          <w:szCs w:val="32"/>
        </w:rPr>
        <w:t>及研判</w:t>
      </w:r>
      <w:r>
        <w:rPr>
          <w:rFonts w:hint="eastAsia" w:ascii="宋体" w:hAnsi="宋体" w:eastAsia="方正仿宋_GBK" w:cs="方正仿宋_GBK"/>
          <w:kern w:val="0"/>
          <w:szCs w:val="32"/>
          <w:lang w:bidi="ar"/>
        </w:rPr>
        <w:t>；指导灾害发生地编制</w:t>
      </w:r>
      <w:r>
        <w:rPr>
          <w:rFonts w:hint="eastAsia" w:ascii="宋体" w:hAnsi="宋体" w:eastAsia="方正仿宋_GBK"/>
          <w:szCs w:val="32"/>
        </w:rPr>
        <w:t>外来林业有害生物灾害应急</w:t>
      </w:r>
      <w:r>
        <w:rPr>
          <w:rFonts w:hint="eastAsia" w:ascii="宋体" w:hAnsi="宋体" w:eastAsia="方正仿宋_GBK" w:cs="方正仿宋_GBK"/>
          <w:kern w:val="0"/>
          <w:szCs w:val="32"/>
          <w:lang w:bidi="ar"/>
        </w:rPr>
        <w:t>处置实施方案；对应急处置工作中的重大决策和重要措施提供科学论证和咨询。</w:t>
      </w:r>
    </w:p>
    <w:p w14:paraId="2E06BCA1">
      <w:pPr>
        <w:pStyle w:val="3"/>
        <w:widowControl/>
        <w:spacing w:before="0" w:beforeAutospacing="0" w:after="0" w:afterAutospacing="0" w:line="578" w:lineRule="exact"/>
        <w:ind w:firstLine="632" w:firstLineChars="200"/>
        <w:jc w:val="both"/>
        <w:rPr>
          <w:rFonts w:eastAsia="方正楷体_GBK" w:cs="方正楷体_GBK"/>
          <w:b w:val="0"/>
          <w:bCs w:val="0"/>
          <w:sz w:val="32"/>
          <w:szCs w:val="32"/>
        </w:rPr>
      </w:pPr>
      <w:r>
        <w:rPr>
          <w:rFonts w:cs="宋体"/>
          <w:b w:val="0"/>
          <w:bCs w:val="0"/>
          <w:sz w:val="32"/>
          <w:szCs w:val="32"/>
        </w:rPr>
        <w:t>2</w:t>
      </w:r>
      <w:r>
        <w:rPr>
          <w:rFonts w:eastAsia="方正楷体_GBK" w:cs="方正楷体_GBK"/>
          <w:b w:val="0"/>
          <w:bCs w:val="0"/>
          <w:sz w:val="32"/>
          <w:szCs w:val="32"/>
        </w:rPr>
        <w:t>.</w:t>
      </w:r>
      <w:r>
        <w:rPr>
          <w:rFonts w:cs="宋体"/>
          <w:b w:val="0"/>
          <w:bCs w:val="0"/>
          <w:sz w:val="32"/>
          <w:szCs w:val="32"/>
        </w:rPr>
        <w:t xml:space="preserve">2 </w:t>
      </w:r>
      <w:r>
        <w:rPr>
          <w:rFonts w:eastAsia="方正楷体_GBK" w:cs="方正楷体_GBK"/>
          <w:b w:val="0"/>
          <w:bCs w:val="0"/>
          <w:sz w:val="32"/>
          <w:szCs w:val="32"/>
        </w:rPr>
        <w:t>州（市）、县（市、区）级应急组织机构及职责</w:t>
      </w:r>
    </w:p>
    <w:p w14:paraId="50833B90">
      <w:pPr>
        <w:widowControl/>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color w:val="000000"/>
          <w:szCs w:val="32"/>
          <w:shd w:val="clear" w:color="auto" w:fill="FFFFFF"/>
        </w:rPr>
        <w:t>发生较大（三级）、一般（四级）外来林业有害生物灾害，</w:t>
      </w:r>
      <w:r>
        <w:rPr>
          <w:rFonts w:hint="eastAsia" w:ascii="宋体" w:hAnsi="宋体" w:eastAsia="方正仿宋_GBK" w:cs="方正仿宋_GBK"/>
          <w:kern w:val="0"/>
          <w:szCs w:val="32"/>
          <w:lang w:bidi="ar"/>
        </w:rPr>
        <w:t>相应州（市）、县（市、区）人民政府成立本行政区</w:t>
      </w:r>
      <w:r>
        <w:rPr>
          <w:rFonts w:ascii="宋体" w:hAnsi="宋体" w:eastAsia="方正仿宋_GBK" w:cs="方正仿宋_GBK"/>
          <w:szCs w:val="32"/>
          <w:lang w:val="en"/>
        </w:rPr>
        <w:t>外来林业有害生物灾害</w:t>
      </w:r>
      <w:r>
        <w:rPr>
          <w:rFonts w:hint="eastAsia" w:ascii="宋体" w:hAnsi="宋体" w:eastAsia="方正仿宋_GBK" w:cs="方正仿宋_GBK"/>
          <w:kern w:val="0"/>
          <w:szCs w:val="32"/>
          <w:lang w:bidi="ar"/>
        </w:rPr>
        <w:t>临时应急指挥部，负责本行政区域</w:t>
      </w:r>
      <w:r>
        <w:rPr>
          <w:rFonts w:hint="eastAsia" w:ascii="宋体" w:hAnsi="宋体" w:eastAsia="方正仿宋_GBK"/>
          <w:szCs w:val="32"/>
        </w:rPr>
        <w:t>外来林业有害生物灾害</w:t>
      </w:r>
      <w:r>
        <w:rPr>
          <w:rFonts w:hint="eastAsia" w:ascii="宋体" w:hAnsi="宋体" w:eastAsia="方正仿宋_GBK" w:cs="方正仿宋_GBK"/>
          <w:kern w:val="0"/>
          <w:szCs w:val="32"/>
          <w:lang w:bidi="ar"/>
        </w:rPr>
        <w:t>应急处置工作。</w:t>
      </w:r>
    </w:p>
    <w:p w14:paraId="74D0E1B7">
      <w:pPr>
        <w:spacing w:line="578" w:lineRule="exact"/>
        <w:ind w:firstLine="632" w:firstLineChars="200"/>
        <w:rPr>
          <w:rFonts w:hint="eastAsia" w:ascii="宋体" w:hAnsi="宋体" w:eastAsia="方正黑体_GBK" w:cs="方正黑体_GBK"/>
          <w:szCs w:val="32"/>
          <w:lang w:eastAsia="zh-CN"/>
        </w:rPr>
      </w:pPr>
      <w:r>
        <w:rPr>
          <w:rFonts w:hint="eastAsia" w:ascii="宋体" w:hAnsi="宋体" w:eastAsia="宋体" w:cs="宋体"/>
          <w:szCs w:val="32"/>
        </w:rPr>
        <w:t>3</w:t>
      </w:r>
      <w:r>
        <w:rPr>
          <w:rFonts w:hint="eastAsia" w:ascii="宋体" w:hAnsi="宋体" w:eastAsia="宋体" w:cs="宋体"/>
          <w:szCs w:val="32"/>
          <w:lang w:val="en-US" w:eastAsia="zh-CN"/>
        </w:rPr>
        <w:t xml:space="preserve">  </w:t>
      </w:r>
      <w:r>
        <w:rPr>
          <w:rFonts w:hint="eastAsia" w:ascii="宋体" w:hAnsi="宋体" w:eastAsia="方正黑体_GBK" w:cs="方正黑体_GBK"/>
          <w:szCs w:val="32"/>
          <w:lang w:eastAsia="zh-CN"/>
        </w:rPr>
        <w:t>监测预警</w:t>
      </w:r>
    </w:p>
    <w:p w14:paraId="4AA37977">
      <w:pPr>
        <w:spacing w:line="578" w:lineRule="exact"/>
        <w:ind w:firstLine="632" w:firstLineChars="200"/>
        <w:rPr>
          <w:rFonts w:hint="eastAsia" w:ascii="宋体" w:hAnsi="宋体" w:eastAsia="方正楷体_GBK" w:cs="方正楷体_GBK"/>
          <w:szCs w:val="32"/>
        </w:rPr>
      </w:pPr>
      <w:r>
        <w:rPr>
          <w:rFonts w:hint="eastAsia" w:ascii="宋体" w:hAnsi="宋体" w:eastAsia="宋体" w:cs="宋体"/>
          <w:szCs w:val="32"/>
        </w:rPr>
        <w:t>3</w:t>
      </w:r>
      <w:r>
        <w:rPr>
          <w:rFonts w:hint="eastAsia" w:ascii="宋体" w:hAnsi="宋体" w:eastAsia="方正楷体_GBK" w:cs="方正楷体_GBK"/>
          <w:szCs w:val="32"/>
        </w:rPr>
        <w:t>.</w:t>
      </w:r>
      <w:r>
        <w:rPr>
          <w:rFonts w:hint="eastAsia" w:ascii="宋体" w:hAnsi="宋体" w:eastAsia="宋体" w:cs="宋体"/>
          <w:szCs w:val="32"/>
        </w:rPr>
        <w:t xml:space="preserve">1 </w:t>
      </w:r>
      <w:r>
        <w:rPr>
          <w:rFonts w:hint="eastAsia" w:ascii="宋体" w:hAnsi="宋体" w:eastAsia="方正楷体_GBK" w:cs="方正楷体_GBK"/>
          <w:szCs w:val="32"/>
        </w:rPr>
        <w:t>风险防控</w:t>
      </w:r>
    </w:p>
    <w:p w14:paraId="5915D057">
      <w:pPr>
        <w:spacing w:line="578" w:lineRule="exact"/>
        <w:ind w:firstLine="632" w:firstLineChars="200"/>
        <w:rPr>
          <w:rFonts w:hint="eastAsia" w:ascii="宋体" w:hAnsi="宋体" w:eastAsia="宋体" w:cs="宋体"/>
          <w:szCs w:val="32"/>
        </w:rPr>
      </w:pPr>
      <w:r>
        <w:rPr>
          <w:rFonts w:hint="eastAsia" w:ascii="宋体" w:hAnsi="宋体" w:eastAsia="方正仿宋_GBK" w:cs="方正仿宋_GBK"/>
          <w:szCs w:val="32"/>
        </w:rPr>
        <w:t>林草部门做好</w:t>
      </w:r>
      <w:r>
        <w:rPr>
          <w:rFonts w:hint="eastAsia" w:ascii="宋体" w:hAnsi="宋体" w:eastAsia="方正仿宋_GBK"/>
          <w:szCs w:val="32"/>
        </w:rPr>
        <w:t>外来林业有害生物</w:t>
      </w:r>
      <w:r>
        <w:rPr>
          <w:rFonts w:hint="eastAsia" w:ascii="宋体" w:hAnsi="宋体" w:eastAsia="方正仿宋_GBK" w:cs="方正仿宋_GBK"/>
          <w:szCs w:val="32"/>
        </w:rPr>
        <w:t>监测工作，省林草局指导各地加强</w:t>
      </w:r>
      <w:r>
        <w:rPr>
          <w:rFonts w:hint="eastAsia" w:ascii="宋体" w:hAnsi="宋体" w:eastAsia="方正仿宋_GBK"/>
          <w:szCs w:val="32"/>
        </w:rPr>
        <w:t>外来林业有害生物</w:t>
      </w:r>
      <w:r>
        <w:rPr>
          <w:rFonts w:hint="eastAsia" w:ascii="宋体" w:hAnsi="宋体" w:eastAsia="方正仿宋_GBK" w:cs="方正仿宋_GBK"/>
          <w:szCs w:val="32"/>
        </w:rPr>
        <w:t>防控体系建设，提升</w:t>
      </w:r>
      <w:r>
        <w:rPr>
          <w:rFonts w:hint="eastAsia" w:ascii="宋体" w:hAnsi="宋体" w:eastAsia="方正仿宋_GBK"/>
          <w:szCs w:val="32"/>
        </w:rPr>
        <w:t>外来林业有害生物识别、监测和</w:t>
      </w:r>
      <w:r>
        <w:rPr>
          <w:rFonts w:hint="eastAsia" w:ascii="宋体" w:hAnsi="宋体" w:eastAsia="方正仿宋_GBK" w:cs="方正仿宋_GBK"/>
          <w:szCs w:val="32"/>
        </w:rPr>
        <w:t>应急处置能力。组织专家对</w:t>
      </w:r>
      <w:r>
        <w:rPr>
          <w:rFonts w:hint="eastAsia" w:ascii="宋体" w:hAnsi="宋体" w:eastAsia="方正仿宋_GBK"/>
          <w:szCs w:val="32"/>
        </w:rPr>
        <w:t>外来林业有害生物</w:t>
      </w:r>
      <w:r>
        <w:rPr>
          <w:rFonts w:hint="eastAsia" w:ascii="宋体" w:hAnsi="宋体" w:eastAsia="方正仿宋_GBK" w:cs="方正仿宋_GBK"/>
          <w:szCs w:val="32"/>
        </w:rPr>
        <w:t>风险进行核查、评估，加强对灾害风险的早期预警和信息报送。</w:t>
      </w:r>
    </w:p>
    <w:p w14:paraId="21141A7A">
      <w:pPr>
        <w:spacing w:line="578" w:lineRule="exact"/>
        <w:ind w:firstLine="632" w:firstLineChars="200"/>
        <w:rPr>
          <w:rFonts w:hint="eastAsia" w:ascii="宋体" w:hAnsi="宋体" w:eastAsia="方正楷体_GBK" w:cs="方正楷体_GBK"/>
          <w:szCs w:val="32"/>
        </w:rPr>
      </w:pPr>
      <w:r>
        <w:rPr>
          <w:rFonts w:hint="eastAsia" w:ascii="宋体" w:hAnsi="宋体" w:eastAsia="宋体" w:cs="宋体"/>
          <w:szCs w:val="32"/>
        </w:rPr>
        <w:t xml:space="preserve">3.2 </w:t>
      </w:r>
      <w:r>
        <w:rPr>
          <w:rFonts w:hint="eastAsia" w:ascii="宋体" w:hAnsi="宋体" w:eastAsia="方正楷体_GBK" w:cs="方正楷体_GBK"/>
          <w:szCs w:val="32"/>
        </w:rPr>
        <w:t>监测</w:t>
      </w:r>
    </w:p>
    <w:p w14:paraId="43EFC93C">
      <w:pPr>
        <w:spacing w:line="578" w:lineRule="exact"/>
        <w:ind w:firstLine="632" w:firstLineChars="200"/>
        <w:rPr>
          <w:rFonts w:hint="eastAsia" w:ascii="宋体" w:hAnsi="宋体" w:eastAsia="宋体" w:cs="宋体"/>
          <w:szCs w:val="32"/>
        </w:rPr>
      </w:pPr>
      <w:r>
        <w:rPr>
          <w:rFonts w:hint="eastAsia" w:ascii="宋体" w:hAnsi="宋体" w:eastAsia="方正仿宋_GBK" w:cs="方正仿宋_GBK"/>
          <w:szCs w:val="32"/>
        </w:rPr>
        <w:t>林草部门建立健全</w:t>
      </w:r>
      <w:r>
        <w:rPr>
          <w:rFonts w:hint="eastAsia" w:ascii="宋体" w:hAnsi="宋体" w:eastAsia="方正仿宋_GBK"/>
          <w:szCs w:val="32"/>
        </w:rPr>
        <w:t>外来林业有害生物</w:t>
      </w:r>
      <w:r>
        <w:rPr>
          <w:rFonts w:hint="eastAsia" w:ascii="宋体" w:hAnsi="宋体" w:eastAsia="方正仿宋_GBK" w:cs="方正仿宋_GBK"/>
          <w:szCs w:val="32"/>
        </w:rPr>
        <w:t>监测、报告体系，所属林业和草原有害生物防治检疫机构具体承担</w:t>
      </w:r>
      <w:r>
        <w:rPr>
          <w:rFonts w:hint="eastAsia" w:ascii="宋体" w:hAnsi="宋体" w:eastAsia="方正仿宋_GBK"/>
          <w:szCs w:val="32"/>
        </w:rPr>
        <w:t>外来林业有害生物</w:t>
      </w:r>
      <w:r>
        <w:rPr>
          <w:rFonts w:hint="eastAsia" w:ascii="宋体" w:hAnsi="宋体" w:eastAsia="方正仿宋_GBK" w:cs="方正仿宋_GBK"/>
          <w:szCs w:val="32"/>
        </w:rPr>
        <w:t>监测主体工作。</w:t>
      </w:r>
    </w:p>
    <w:p w14:paraId="2F8B4981">
      <w:pPr>
        <w:spacing w:line="578" w:lineRule="exact"/>
        <w:ind w:firstLine="632" w:firstLineChars="200"/>
        <w:rPr>
          <w:rFonts w:hint="eastAsia" w:ascii="宋体" w:hAnsi="宋体" w:eastAsia="方正楷体_GBK" w:cs="方正楷体_GBK"/>
          <w:szCs w:val="32"/>
        </w:rPr>
      </w:pPr>
      <w:r>
        <w:rPr>
          <w:rFonts w:hint="eastAsia" w:ascii="宋体" w:hAnsi="宋体" w:eastAsia="宋体" w:cs="宋体"/>
          <w:szCs w:val="32"/>
        </w:rPr>
        <w:t>3</w:t>
      </w:r>
      <w:r>
        <w:rPr>
          <w:rFonts w:hint="eastAsia" w:ascii="宋体" w:hAnsi="宋体" w:eastAsia="方正楷体_GBK" w:cs="方正楷体_GBK"/>
          <w:szCs w:val="32"/>
        </w:rPr>
        <w:t>.</w:t>
      </w:r>
      <w:r>
        <w:rPr>
          <w:rFonts w:hint="eastAsia" w:ascii="宋体" w:hAnsi="宋体" w:eastAsia="宋体" w:cs="宋体"/>
          <w:szCs w:val="32"/>
        </w:rPr>
        <w:t>3</w:t>
      </w:r>
      <w:r>
        <w:rPr>
          <w:rFonts w:hint="eastAsia" w:ascii="宋体" w:hAnsi="宋体" w:eastAsia="方正楷体_GBK" w:cs="方正楷体_GBK"/>
          <w:szCs w:val="32"/>
        </w:rPr>
        <w:t xml:space="preserve"> 预警</w:t>
      </w:r>
    </w:p>
    <w:p w14:paraId="7337BEE3">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szCs w:val="32"/>
        </w:rPr>
        <w:t>外来林业有害生物</w:t>
      </w:r>
      <w:r>
        <w:rPr>
          <w:rFonts w:hint="eastAsia" w:ascii="宋体" w:hAnsi="宋体" w:eastAsia="方正仿宋_GBK" w:cs="方正仿宋_GBK"/>
          <w:szCs w:val="32"/>
        </w:rPr>
        <w:t>灾害预警级别为一级、二级、三级、四级，分别对应特别重大、重大、较大、一般外来林业有害生物灾害，用红、橙、黄、蓝四种颜色表示，一级（红色）为最高级。</w:t>
      </w:r>
    </w:p>
    <w:p w14:paraId="16584699">
      <w:pPr>
        <w:spacing w:line="578" w:lineRule="exact"/>
        <w:ind w:firstLine="632" w:firstLineChars="200"/>
        <w:rPr>
          <w:rFonts w:hint="eastAsia" w:ascii="宋体" w:hAnsi="宋体" w:eastAsia="方正仿宋_GBK" w:cs="方正仿宋_GBK"/>
          <w:szCs w:val="32"/>
        </w:rPr>
      </w:pPr>
      <w:r>
        <w:rPr>
          <w:rFonts w:hint="eastAsia" w:ascii="宋体" w:hAnsi="宋体" w:eastAsia="宋体" w:cs="宋体"/>
          <w:szCs w:val="32"/>
        </w:rPr>
        <w:t xml:space="preserve">3.3.1 </w:t>
      </w:r>
      <w:r>
        <w:rPr>
          <w:rFonts w:hint="eastAsia" w:ascii="宋体" w:hAnsi="宋体" w:eastAsia="方正仿宋_GBK" w:cs="方正仿宋_GBK"/>
          <w:szCs w:val="32"/>
        </w:rPr>
        <w:t>预警信息发布</w:t>
      </w:r>
    </w:p>
    <w:p w14:paraId="5656788B">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预警信息发布实行授权管理，遵循“统一管理、分级发布”的原则。特别重大灾害预警级别由国家林草局统一发布；重大灾害预警级别由省指挥部发布，同时向国家林草局报告；较大灾害预警级别由州（市）临时应急</w:t>
      </w:r>
      <w:r>
        <w:rPr>
          <w:rFonts w:hint="eastAsia" w:ascii="宋体" w:hAnsi="宋体" w:eastAsia="方正仿宋_GBK" w:cs="方正仿宋_GBK"/>
          <w:szCs w:val="32"/>
          <w:lang w:eastAsia="zh-CN"/>
        </w:rPr>
        <w:t>处置</w:t>
      </w:r>
      <w:r>
        <w:rPr>
          <w:rFonts w:hint="eastAsia" w:ascii="宋体" w:hAnsi="宋体" w:eastAsia="方正仿宋_GBK" w:cs="方正仿宋_GBK"/>
          <w:szCs w:val="32"/>
        </w:rPr>
        <w:t>指挥部发布，同时向省林草局报告；一般灾害预警级别由县（市、区）临时应急</w:t>
      </w:r>
      <w:r>
        <w:rPr>
          <w:rFonts w:hint="eastAsia" w:ascii="宋体" w:hAnsi="宋体" w:eastAsia="方正仿宋_GBK" w:cs="方正仿宋_GBK"/>
          <w:szCs w:val="32"/>
          <w:lang w:eastAsia="zh-CN"/>
        </w:rPr>
        <w:t>处置</w:t>
      </w:r>
      <w:r>
        <w:rPr>
          <w:rFonts w:hint="eastAsia" w:ascii="宋体" w:hAnsi="宋体" w:eastAsia="方正仿宋_GBK" w:cs="方正仿宋_GBK"/>
          <w:szCs w:val="32"/>
        </w:rPr>
        <w:t>指挥部发布，同时向州（市）林草局报告。</w:t>
      </w:r>
    </w:p>
    <w:p w14:paraId="2F354A3F">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任何单位和个人不得擅自向社会发布外来林业有害生物灾害预警信息。</w:t>
      </w:r>
    </w:p>
    <w:p w14:paraId="253AEBE2">
      <w:pPr>
        <w:spacing w:line="578" w:lineRule="exact"/>
        <w:ind w:firstLine="632" w:firstLineChars="200"/>
        <w:rPr>
          <w:rFonts w:hint="eastAsia" w:ascii="宋体" w:hAnsi="宋体" w:eastAsia="方正仿宋_GBK" w:cs="方正仿宋_GBK"/>
          <w:szCs w:val="32"/>
        </w:rPr>
      </w:pPr>
      <w:r>
        <w:rPr>
          <w:rFonts w:hint="eastAsia" w:ascii="宋体" w:hAnsi="宋体" w:eastAsia="宋体" w:cs="宋体"/>
          <w:szCs w:val="32"/>
        </w:rPr>
        <w:t xml:space="preserve">3.3.2 </w:t>
      </w:r>
      <w:r>
        <w:rPr>
          <w:rFonts w:hint="eastAsia" w:ascii="宋体" w:hAnsi="宋体" w:eastAsia="方正仿宋_GBK" w:cs="方正仿宋_GBK"/>
          <w:szCs w:val="32"/>
        </w:rPr>
        <w:t>预警信息发布渠道</w:t>
      </w:r>
    </w:p>
    <w:p w14:paraId="7133448E">
      <w:pPr>
        <w:adjustRightInd w:val="0"/>
        <w:snapToGrid w:val="0"/>
        <w:spacing w:line="578" w:lineRule="exact"/>
        <w:ind w:firstLine="632" w:firstLineChars="200"/>
        <w:rPr>
          <w:rFonts w:ascii="宋体" w:hAnsi="宋体" w:eastAsia="方正仿宋_GBK"/>
          <w:szCs w:val="32"/>
          <w:lang w:val="en"/>
        </w:rPr>
      </w:pPr>
      <w:r>
        <w:rPr>
          <w:rFonts w:ascii="宋体" w:hAnsi="宋体" w:eastAsia="方正仿宋_GBK"/>
          <w:szCs w:val="32"/>
          <w:lang w:val="en"/>
        </w:rPr>
        <w:t>建立</w:t>
      </w:r>
      <w:r>
        <w:rPr>
          <w:rFonts w:hint="eastAsia" w:ascii="宋体" w:hAnsi="宋体" w:eastAsia="方正仿宋_GBK"/>
          <w:szCs w:val="32"/>
          <w:lang w:val="en"/>
        </w:rPr>
        <w:t>“</w:t>
      </w:r>
      <w:r>
        <w:rPr>
          <w:rFonts w:ascii="宋体" w:hAnsi="宋体" w:eastAsia="方正仿宋_GBK"/>
          <w:szCs w:val="32"/>
          <w:lang w:val="en"/>
        </w:rPr>
        <w:t>权威发布、平台联动、社会覆盖</w:t>
      </w:r>
      <w:r>
        <w:rPr>
          <w:rFonts w:hint="eastAsia" w:ascii="宋体" w:hAnsi="宋体" w:eastAsia="方正仿宋_GBK"/>
          <w:szCs w:val="32"/>
          <w:lang w:val="en"/>
        </w:rPr>
        <w:t>”</w:t>
      </w:r>
      <w:r>
        <w:rPr>
          <w:rFonts w:ascii="宋体" w:hAnsi="宋体" w:eastAsia="方正仿宋_GBK"/>
          <w:szCs w:val="32"/>
          <w:lang w:val="en"/>
        </w:rPr>
        <w:t>的预警信息</w:t>
      </w:r>
      <w:r>
        <w:rPr>
          <w:rFonts w:hint="eastAsia" w:ascii="宋体" w:hAnsi="宋体" w:eastAsia="方正仿宋_GBK"/>
          <w:szCs w:val="32"/>
          <w:lang w:val="en"/>
        </w:rPr>
        <w:t>发布</w:t>
      </w:r>
      <w:r>
        <w:rPr>
          <w:rFonts w:ascii="宋体" w:hAnsi="宋体" w:eastAsia="方正仿宋_GBK"/>
          <w:szCs w:val="32"/>
          <w:lang w:val="en"/>
        </w:rPr>
        <w:t>渠道，确保信息权威</w:t>
      </w:r>
      <w:r>
        <w:rPr>
          <w:rFonts w:hint="eastAsia" w:ascii="宋体" w:hAnsi="宋体" w:eastAsia="方正仿宋_GBK"/>
          <w:szCs w:val="32"/>
          <w:lang w:val="en"/>
        </w:rPr>
        <w:t>、</w:t>
      </w:r>
      <w:r>
        <w:rPr>
          <w:rFonts w:ascii="宋体" w:hAnsi="宋体" w:eastAsia="方正仿宋_GBK"/>
          <w:szCs w:val="32"/>
          <w:lang w:val="en"/>
        </w:rPr>
        <w:t>及时、准确、无障碍</w:t>
      </w:r>
      <w:r>
        <w:rPr>
          <w:rFonts w:hint="eastAsia" w:ascii="宋体" w:hAnsi="宋体" w:eastAsia="方正仿宋_GBK"/>
          <w:szCs w:val="32"/>
          <w:lang w:val="en"/>
        </w:rPr>
        <w:t>发布</w:t>
      </w:r>
      <w:r>
        <w:rPr>
          <w:rFonts w:ascii="宋体" w:hAnsi="宋体" w:eastAsia="方正仿宋_GBK"/>
          <w:szCs w:val="32"/>
          <w:lang w:val="en"/>
        </w:rPr>
        <w:t>。</w:t>
      </w:r>
    </w:p>
    <w:p w14:paraId="5DD3F33B">
      <w:pPr>
        <w:adjustRightInd w:val="0"/>
        <w:snapToGrid w:val="0"/>
        <w:spacing w:line="578" w:lineRule="exact"/>
        <w:ind w:firstLine="632" w:firstLineChars="200"/>
        <w:rPr>
          <w:rFonts w:ascii="宋体" w:hAnsi="宋体" w:eastAsia="方正仿宋_GBK"/>
          <w:szCs w:val="32"/>
          <w:lang w:val="en"/>
        </w:rPr>
      </w:pPr>
      <w:r>
        <w:rPr>
          <w:rFonts w:ascii="宋体" w:hAnsi="宋体" w:eastAsia="方正仿宋_GBK"/>
          <w:szCs w:val="32"/>
          <w:lang w:val="en"/>
        </w:rPr>
        <w:t>通过</w:t>
      </w:r>
      <w:r>
        <w:rPr>
          <w:rFonts w:hint="eastAsia" w:ascii="宋体" w:hAnsi="宋体" w:eastAsia="方正仿宋_GBK"/>
          <w:szCs w:val="32"/>
          <w:lang w:val="en"/>
        </w:rPr>
        <w:t>各级</w:t>
      </w:r>
      <w:r>
        <w:rPr>
          <w:rFonts w:ascii="宋体" w:hAnsi="宋体" w:eastAsia="方正仿宋_GBK"/>
          <w:szCs w:val="32"/>
          <w:lang w:val="en"/>
        </w:rPr>
        <w:t>人民政府门户网站、</w:t>
      </w:r>
      <w:r>
        <w:rPr>
          <w:rFonts w:hint="eastAsia" w:ascii="宋体" w:hAnsi="宋体" w:eastAsia="方正仿宋_GBK"/>
          <w:szCs w:val="32"/>
          <w:lang w:val="en"/>
        </w:rPr>
        <w:t>各级林草部门</w:t>
      </w:r>
      <w:r>
        <w:rPr>
          <w:rFonts w:ascii="宋体" w:hAnsi="宋体" w:eastAsia="方正仿宋_GBK"/>
          <w:szCs w:val="32"/>
          <w:lang w:val="en"/>
        </w:rPr>
        <w:t>网站</w:t>
      </w:r>
      <w:r>
        <w:rPr>
          <w:rFonts w:hint="eastAsia" w:ascii="宋体" w:hAnsi="宋体" w:eastAsia="方正仿宋_GBK"/>
          <w:szCs w:val="32"/>
          <w:lang w:val="en"/>
        </w:rPr>
        <w:t>、</w:t>
      </w:r>
      <w:r>
        <w:rPr>
          <w:rFonts w:ascii="宋体" w:hAnsi="宋体" w:eastAsia="方正仿宋_GBK"/>
          <w:szCs w:val="32"/>
          <w:lang w:val="en"/>
        </w:rPr>
        <w:t>电视台、广播电台、报纸</w:t>
      </w:r>
      <w:r>
        <w:rPr>
          <w:rFonts w:hint="eastAsia" w:ascii="宋体" w:hAnsi="宋体" w:eastAsia="方正仿宋_GBK"/>
          <w:szCs w:val="32"/>
          <w:lang w:val="en"/>
        </w:rPr>
        <w:t>及其</w:t>
      </w:r>
      <w:r>
        <w:rPr>
          <w:rFonts w:ascii="宋体" w:hAnsi="宋体" w:eastAsia="方正仿宋_GBK"/>
          <w:szCs w:val="32"/>
          <w:lang w:val="en"/>
        </w:rPr>
        <w:t>微信</w:t>
      </w:r>
      <w:r>
        <w:rPr>
          <w:rFonts w:hint="eastAsia" w:ascii="宋体" w:hAnsi="宋体" w:eastAsia="方正仿宋_GBK"/>
          <w:szCs w:val="32"/>
          <w:lang w:val="en"/>
        </w:rPr>
        <w:t>公众号、抖音</w:t>
      </w:r>
      <w:r>
        <w:rPr>
          <w:rFonts w:ascii="宋体" w:hAnsi="宋体" w:eastAsia="方正仿宋_GBK"/>
          <w:szCs w:val="32"/>
          <w:lang w:val="en"/>
        </w:rPr>
        <w:t>号等</w:t>
      </w:r>
      <w:r>
        <w:rPr>
          <w:rFonts w:ascii="宋体" w:hAnsi="宋体" w:eastAsia="方正仿宋_GBK"/>
          <w:color w:val="000000"/>
          <w:szCs w:val="32"/>
          <w:lang w:val="en"/>
        </w:rPr>
        <w:t>媒体</w:t>
      </w:r>
      <w:r>
        <w:rPr>
          <w:rFonts w:ascii="宋体" w:hAnsi="宋体" w:eastAsia="方正仿宋_GBK"/>
          <w:szCs w:val="32"/>
          <w:lang w:val="en"/>
        </w:rPr>
        <w:t>发布。</w:t>
      </w:r>
    </w:p>
    <w:p w14:paraId="617BE428">
      <w:pPr>
        <w:adjustRightInd w:val="0"/>
        <w:snapToGrid w:val="0"/>
        <w:spacing w:line="578" w:lineRule="exact"/>
        <w:ind w:firstLine="632" w:firstLineChars="200"/>
        <w:rPr>
          <w:rFonts w:ascii="宋体" w:hAnsi="宋体" w:eastAsia="方正仿宋_GBK"/>
          <w:szCs w:val="32"/>
          <w:lang w:val="en"/>
        </w:rPr>
      </w:pPr>
      <w:r>
        <w:rPr>
          <w:rFonts w:hint="eastAsia" w:ascii="宋体" w:hAnsi="宋体" w:eastAsia="宋体" w:cs="宋体"/>
          <w:szCs w:val="32"/>
        </w:rPr>
        <w:t xml:space="preserve">3.3.3 </w:t>
      </w:r>
      <w:r>
        <w:rPr>
          <w:rFonts w:ascii="宋体" w:hAnsi="宋体" w:eastAsia="方正仿宋_GBK"/>
          <w:szCs w:val="32"/>
          <w:lang w:val="en"/>
        </w:rPr>
        <w:t>预警响应措施</w:t>
      </w:r>
    </w:p>
    <w:p w14:paraId="1C21C3E8">
      <w:pPr>
        <w:adjustRightInd w:val="0"/>
        <w:snapToGrid w:val="0"/>
        <w:spacing w:line="578" w:lineRule="exact"/>
        <w:ind w:firstLine="632" w:firstLineChars="200"/>
        <w:rPr>
          <w:rFonts w:hint="eastAsia" w:ascii="宋体" w:hAnsi="宋体" w:eastAsia="宋体" w:cs="宋体"/>
          <w:szCs w:val="32"/>
        </w:rPr>
      </w:pPr>
      <w:r>
        <w:rPr>
          <w:rFonts w:ascii="宋体" w:hAnsi="宋体" w:eastAsia="方正仿宋_GBK"/>
          <w:szCs w:val="32"/>
          <w:lang w:val="en"/>
        </w:rPr>
        <w:t>各级</w:t>
      </w:r>
      <w:r>
        <w:rPr>
          <w:rFonts w:hint="eastAsia" w:ascii="宋体" w:hAnsi="宋体" w:eastAsia="方正仿宋_GBK" w:cs="方正仿宋_GBK"/>
          <w:szCs w:val="32"/>
        </w:rPr>
        <w:t>临时应急</w:t>
      </w:r>
      <w:r>
        <w:rPr>
          <w:rFonts w:hint="eastAsia" w:ascii="宋体" w:hAnsi="宋体" w:eastAsia="方正仿宋_GBK" w:cs="方正仿宋_GBK"/>
          <w:szCs w:val="32"/>
          <w:lang w:eastAsia="zh-CN"/>
        </w:rPr>
        <w:t>处置</w:t>
      </w:r>
      <w:r>
        <w:rPr>
          <w:rFonts w:ascii="宋体" w:hAnsi="宋体" w:eastAsia="方正仿宋_GBK"/>
          <w:color w:val="000000"/>
          <w:szCs w:val="32"/>
          <w:lang w:val="en"/>
        </w:rPr>
        <w:t>指挥部</w:t>
      </w:r>
      <w:r>
        <w:rPr>
          <w:rFonts w:ascii="宋体" w:hAnsi="宋体" w:eastAsia="方正仿宋_GBK"/>
          <w:szCs w:val="32"/>
          <w:lang w:val="en"/>
        </w:rPr>
        <w:t>发布预警信息</w:t>
      </w:r>
      <w:r>
        <w:rPr>
          <w:rFonts w:hint="eastAsia" w:ascii="宋体" w:hAnsi="宋体" w:eastAsia="方正仿宋_GBK"/>
          <w:color w:val="000000"/>
          <w:szCs w:val="32"/>
          <w:lang w:val="en"/>
        </w:rPr>
        <w:t>，启动应急响应</w:t>
      </w:r>
      <w:r>
        <w:rPr>
          <w:rFonts w:ascii="宋体" w:hAnsi="宋体" w:eastAsia="方正仿宋_GBK"/>
          <w:szCs w:val="32"/>
          <w:lang w:val="en"/>
        </w:rPr>
        <w:t>。</w:t>
      </w:r>
      <w:r>
        <w:rPr>
          <w:rFonts w:hint="eastAsia" w:ascii="宋体" w:hAnsi="宋体" w:eastAsia="方正仿宋_GBK" w:cs="方正仿宋_GBK"/>
          <w:szCs w:val="32"/>
        </w:rPr>
        <w:t>临时应急</w:t>
      </w:r>
      <w:r>
        <w:rPr>
          <w:rFonts w:hint="eastAsia" w:ascii="宋体" w:hAnsi="宋体" w:eastAsia="方正仿宋_GBK" w:cs="方正仿宋_GBK"/>
          <w:szCs w:val="32"/>
          <w:lang w:eastAsia="zh-CN"/>
        </w:rPr>
        <w:t>处置</w:t>
      </w:r>
      <w:r>
        <w:rPr>
          <w:rFonts w:ascii="宋体" w:hAnsi="宋体" w:eastAsia="方正仿宋_GBK"/>
          <w:color w:val="000000"/>
          <w:szCs w:val="32"/>
          <w:lang w:val="en"/>
        </w:rPr>
        <w:t>指挥部应当</w:t>
      </w:r>
      <w:r>
        <w:rPr>
          <w:rFonts w:hint="eastAsia" w:ascii="宋体" w:hAnsi="宋体" w:eastAsia="方正仿宋_GBK"/>
          <w:color w:val="000000"/>
          <w:szCs w:val="32"/>
          <w:lang w:val="en"/>
        </w:rPr>
        <w:t>立即</w:t>
      </w:r>
      <w:r>
        <w:rPr>
          <w:rFonts w:ascii="宋体" w:hAnsi="宋体" w:eastAsia="方正仿宋_GBK"/>
          <w:color w:val="000000"/>
          <w:szCs w:val="32"/>
          <w:lang w:val="en"/>
        </w:rPr>
        <w:t>开展</w:t>
      </w:r>
      <w:r>
        <w:rPr>
          <w:rFonts w:hint="eastAsia" w:ascii="宋体" w:hAnsi="宋体" w:eastAsia="方正仿宋_GBK"/>
          <w:color w:val="000000"/>
          <w:szCs w:val="32"/>
          <w:lang w:val="en"/>
        </w:rPr>
        <w:t>灾情</w:t>
      </w:r>
      <w:r>
        <w:rPr>
          <w:rFonts w:ascii="宋体" w:hAnsi="宋体" w:eastAsia="方正仿宋_GBK"/>
          <w:color w:val="000000"/>
          <w:szCs w:val="32"/>
          <w:lang w:val="en"/>
        </w:rPr>
        <w:t>调查工作</w:t>
      </w:r>
      <w:r>
        <w:rPr>
          <w:rFonts w:hint="eastAsia" w:ascii="宋体" w:hAnsi="宋体" w:eastAsia="方正仿宋_GBK"/>
          <w:color w:val="000000"/>
          <w:szCs w:val="32"/>
          <w:lang w:val="en"/>
        </w:rPr>
        <w:t>，</w:t>
      </w:r>
      <w:r>
        <w:rPr>
          <w:rFonts w:ascii="宋体" w:hAnsi="宋体" w:eastAsia="方正仿宋_GBK"/>
          <w:color w:val="000000"/>
          <w:szCs w:val="32"/>
          <w:lang w:val="en"/>
        </w:rPr>
        <w:t>密切跟踪</w:t>
      </w:r>
      <w:r>
        <w:rPr>
          <w:rFonts w:hint="eastAsia" w:ascii="宋体" w:hAnsi="宋体" w:eastAsia="方正仿宋_GBK"/>
          <w:color w:val="000000"/>
          <w:szCs w:val="32"/>
          <w:lang w:val="en"/>
        </w:rPr>
        <w:t>灾害</w:t>
      </w:r>
      <w:r>
        <w:rPr>
          <w:rFonts w:ascii="宋体" w:hAnsi="宋体" w:eastAsia="方正仿宋_GBK"/>
          <w:color w:val="000000"/>
          <w:szCs w:val="32"/>
          <w:lang w:val="en"/>
        </w:rPr>
        <w:t>动态，</w:t>
      </w:r>
      <w:r>
        <w:rPr>
          <w:rFonts w:hint="eastAsia" w:ascii="宋体" w:hAnsi="宋体" w:eastAsia="方正仿宋_GBK"/>
          <w:color w:val="000000"/>
          <w:szCs w:val="32"/>
          <w:lang w:val="en"/>
        </w:rPr>
        <w:t>视情</w:t>
      </w:r>
      <w:r>
        <w:rPr>
          <w:rFonts w:ascii="宋体" w:hAnsi="宋体" w:eastAsia="方正仿宋_GBK"/>
          <w:color w:val="000000"/>
          <w:szCs w:val="32"/>
          <w:lang w:val="en"/>
        </w:rPr>
        <w:t>派出专家</w:t>
      </w:r>
      <w:r>
        <w:rPr>
          <w:rFonts w:hint="eastAsia" w:ascii="宋体" w:hAnsi="宋体" w:eastAsia="方正仿宋_GBK"/>
          <w:color w:val="000000"/>
          <w:szCs w:val="32"/>
        </w:rPr>
        <w:t>组</w:t>
      </w:r>
      <w:r>
        <w:rPr>
          <w:rFonts w:ascii="宋体" w:hAnsi="宋体" w:eastAsia="方正仿宋_GBK"/>
          <w:color w:val="000000"/>
          <w:szCs w:val="32"/>
          <w:lang w:val="en"/>
        </w:rPr>
        <w:t>为</w:t>
      </w:r>
      <w:r>
        <w:rPr>
          <w:rFonts w:hint="eastAsia" w:ascii="宋体" w:hAnsi="宋体" w:eastAsia="方正仿宋_GBK"/>
          <w:color w:val="000000"/>
          <w:szCs w:val="32"/>
          <w:lang w:val="en"/>
        </w:rPr>
        <w:t>灾害</w:t>
      </w:r>
      <w:r>
        <w:rPr>
          <w:rFonts w:ascii="宋体" w:hAnsi="宋体" w:eastAsia="方正仿宋_GBK"/>
          <w:color w:val="000000"/>
          <w:szCs w:val="32"/>
          <w:lang w:val="en"/>
        </w:rPr>
        <w:t>所在地提供技术指导。</w:t>
      </w:r>
    </w:p>
    <w:p w14:paraId="67FDCAA0">
      <w:pPr>
        <w:adjustRightInd w:val="0"/>
        <w:snapToGrid w:val="0"/>
        <w:spacing w:line="578" w:lineRule="exact"/>
        <w:ind w:firstLine="632" w:firstLineChars="200"/>
        <w:rPr>
          <w:rFonts w:ascii="宋体" w:hAnsi="宋体" w:eastAsia="方正仿宋_GBK"/>
          <w:szCs w:val="32"/>
          <w:lang w:val="en"/>
        </w:rPr>
      </w:pPr>
      <w:r>
        <w:rPr>
          <w:rFonts w:hint="eastAsia" w:ascii="宋体" w:hAnsi="宋体" w:eastAsia="宋体" w:cs="宋体"/>
          <w:szCs w:val="32"/>
        </w:rPr>
        <w:t xml:space="preserve">3.3.4 </w:t>
      </w:r>
      <w:r>
        <w:rPr>
          <w:rFonts w:ascii="宋体" w:hAnsi="宋体" w:eastAsia="方正仿宋_GBK"/>
          <w:szCs w:val="32"/>
          <w:lang w:val="en"/>
        </w:rPr>
        <w:t>预警调整与解除</w:t>
      </w:r>
    </w:p>
    <w:p w14:paraId="65AD9B56">
      <w:pPr>
        <w:spacing w:line="578" w:lineRule="exact"/>
        <w:ind w:firstLine="632" w:firstLineChars="200"/>
        <w:rPr>
          <w:rFonts w:ascii="宋体" w:hAnsi="宋体" w:eastAsia="方正楷体_GBK"/>
          <w:szCs w:val="32"/>
        </w:rPr>
      </w:pPr>
      <w:r>
        <w:rPr>
          <w:rFonts w:hint="eastAsia" w:ascii="宋体" w:hAnsi="宋体" w:eastAsia="方正仿宋_GBK" w:cs="方正仿宋_GBK"/>
          <w:szCs w:val="32"/>
        </w:rPr>
        <w:t>根据灾害处置效果评估分析，结合</w:t>
      </w:r>
      <w:r>
        <w:rPr>
          <w:rFonts w:ascii="宋体" w:hAnsi="宋体" w:eastAsia="方正仿宋_GBK" w:cs="方正仿宋_GBK"/>
          <w:szCs w:val="32"/>
          <w:lang w:val="en"/>
        </w:rPr>
        <w:t>外来林业有害生物灾害</w:t>
      </w:r>
      <w:r>
        <w:rPr>
          <w:rFonts w:hint="eastAsia" w:ascii="宋体" w:hAnsi="宋体" w:eastAsia="方正仿宋_GBK" w:cs="方正仿宋_GBK"/>
          <w:szCs w:val="32"/>
        </w:rPr>
        <w:t>防控实际，各级临时应急</w:t>
      </w:r>
      <w:r>
        <w:rPr>
          <w:rFonts w:hint="eastAsia" w:ascii="宋体" w:hAnsi="宋体" w:eastAsia="方正仿宋_GBK" w:cs="方正仿宋_GBK"/>
          <w:szCs w:val="32"/>
          <w:lang w:eastAsia="zh-CN"/>
        </w:rPr>
        <w:t>处置</w:t>
      </w:r>
      <w:r>
        <w:rPr>
          <w:rFonts w:hint="eastAsia" w:ascii="宋体" w:hAnsi="宋体" w:eastAsia="方正仿宋_GBK" w:cs="方正仿宋_GBK"/>
          <w:szCs w:val="32"/>
        </w:rPr>
        <w:t>指挥部及时提出调整或终止应急响应级别建议，报同级人民政府同意后，向社会发布调整或终止应急响应级别信息。</w:t>
      </w:r>
    </w:p>
    <w:p w14:paraId="00FB9F9A">
      <w:pPr>
        <w:adjustRightInd w:val="0"/>
        <w:snapToGrid w:val="0"/>
        <w:spacing w:line="578" w:lineRule="exact"/>
        <w:ind w:firstLine="632" w:firstLineChars="200"/>
        <w:rPr>
          <w:rFonts w:hint="eastAsia" w:ascii="宋体" w:hAnsi="宋体" w:eastAsia="方正楷体_GBK"/>
          <w:color w:val="000000"/>
          <w:szCs w:val="32"/>
          <w:lang w:eastAsia="zh-CN"/>
        </w:rPr>
      </w:pPr>
      <w:r>
        <w:rPr>
          <w:rFonts w:hint="eastAsia" w:ascii="宋体" w:hAnsi="宋体" w:eastAsia="宋体" w:cs="宋体"/>
          <w:color w:val="000000"/>
          <w:szCs w:val="32"/>
        </w:rPr>
        <w:t xml:space="preserve">3.4 </w:t>
      </w:r>
      <w:r>
        <w:rPr>
          <w:rFonts w:hint="eastAsia" w:ascii="宋体" w:hAnsi="宋体" w:eastAsia="方正楷体_GBK"/>
          <w:color w:val="000000"/>
          <w:szCs w:val="32"/>
        </w:rPr>
        <w:t>信息报告</w:t>
      </w:r>
      <w:r>
        <w:rPr>
          <w:rFonts w:hint="eastAsia" w:ascii="宋体" w:hAnsi="宋体" w:eastAsia="方正楷体_GBK"/>
          <w:color w:val="000000"/>
          <w:szCs w:val="32"/>
          <w:lang w:eastAsia="zh-CN"/>
        </w:rPr>
        <w:t>内容和方式</w:t>
      </w:r>
    </w:p>
    <w:p w14:paraId="1179027D">
      <w:pPr>
        <w:adjustRightInd w:val="0"/>
        <w:snapToGrid w:val="0"/>
        <w:spacing w:line="578" w:lineRule="exact"/>
        <w:ind w:firstLine="632" w:firstLineChars="200"/>
        <w:rPr>
          <w:rFonts w:ascii="宋体" w:hAnsi="宋体" w:eastAsia="方正仿宋_GBK"/>
          <w:color w:val="000000"/>
          <w:szCs w:val="32"/>
        </w:rPr>
      </w:pPr>
      <w:r>
        <w:rPr>
          <w:rFonts w:hint="eastAsia" w:ascii="宋体" w:hAnsi="宋体" w:eastAsia="方正仿宋_GBK"/>
          <w:szCs w:val="32"/>
        </w:rPr>
        <w:t>单位和个人</w:t>
      </w:r>
      <w:r>
        <w:rPr>
          <w:rFonts w:ascii="宋体" w:hAnsi="宋体" w:eastAsia="方正仿宋_GBK"/>
          <w:szCs w:val="32"/>
        </w:rPr>
        <w:t>发现</w:t>
      </w:r>
      <w:r>
        <w:rPr>
          <w:rFonts w:hint="eastAsia" w:ascii="宋体" w:hAnsi="宋体" w:eastAsia="方正仿宋_GBK"/>
          <w:szCs w:val="32"/>
        </w:rPr>
        <w:t>林业有害生物危害</w:t>
      </w:r>
      <w:r>
        <w:rPr>
          <w:rFonts w:ascii="宋体" w:hAnsi="宋体" w:eastAsia="方正仿宋_GBK"/>
          <w:szCs w:val="32"/>
        </w:rPr>
        <w:t>等异常情况，应向所在地</w:t>
      </w:r>
      <w:r>
        <w:rPr>
          <w:rFonts w:hint="eastAsia" w:ascii="宋体" w:hAnsi="宋体" w:eastAsia="方正仿宋_GBK"/>
          <w:szCs w:val="32"/>
        </w:rPr>
        <w:t>林草</w:t>
      </w:r>
      <w:r>
        <w:rPr>
          <w:rFonts w:ascii="宋体" w:hAnsi="宋体" w:eastAsia="方正仿宋_GBK"/>
          <w:szCs w:val="32"/>
        </w:rPr>
        <w:t>部门报告。</w:t>
      </w:r>
      <w:r>
        <w:rPr>
          <w:rFonts w:hint="eastAsia" w:ascii="宋体" w:hAnsi="宋体" w:eastAsia="方正仿宋_GBK"/>
          <w:szCs w:val="32"/>
        </w:rPr>
        <w:t>林草</w:t>
      </w:r>
      <w:r>
        <w:rPr>
          <w:rFonts w:ascii="宋体" w:hAnsi="宋体" w:eastAsia="方正仿宋_GBK"/>
          <w:szCs w:val="32"/>
        </w:rPr>
        <w:t>部门接报后，应</w:t>
      </w:r>
      <w:r>
        <w:rPr>
          <w:rFonts w:hint="eastAsia" w:ascii="宋体" w:hAnsi="宋体" w:eastAsia="方正仿宋_GBK"/>
          <w:szCs w:val="32"/>
        </w:rPr>
        <w:t>现场核实相关情况</w:t>
      </w:r>
      <w:r>
        <w:rPr>
          <w:rFonts w:ascii="宋体" w:hAnsi="宋体" w:eastAsia="方正仿宋_GBK"/>
          <w:color w:val="000000"/>
          <w:szCs w:val="32"/>
        </w:rPr>
        <w:t>，</w:t>
      </w:r>
      <w:r>
        <w:rPr>
          <w:rFonts w:hint="eastAsia" w:ascii="宋体" w:hAnsi="宋体" w:eastAsia="方正仿宋_GBK"/>
          <w:color w:val="000000"/>
          <w:szCs w:val="32"/>
        </w:rPr>
        <w:t>确认为</w:t>
      </w:r>
      <w:r>
        <w:rPr>
          <w:rFonts w:hint="eastAsia" w:ascii="宋体" w:hAnsi="宋体" w:eastAsia="方正仿宋_GBK"/>
          <w:szCs w:val="32"/>
        </w:rPr>
        <w:t>外来林业有害生物危害的，</w:t>
      </w:r>
      <w:r>
        <w:rPr>
          <w:rFonts w:ascii="宋体" w:hAnsi="宋体" w:eastAsia="方正仿宋_GBK"/>
          <w:color w:val="000000"/>
          <w:szCs w:val="32"/>
        </w:rPr>
        <w:t>按</w:t>
      </w:r>
      <w:r>
        <w:rPr>
          <w:rFonts w:hint="eastAsia" w:ascii="宋体" w:hAnsi="宋体" w:eastAsia="方正仿宋_GBK"/>
          <w:color w:val="000000"/>
          <w:szCs w:val="32"/>
        </w:rPr>
        <w:t>有关</w:t>
      </w:r>
      <w:r>
        <w:rPr>
          <w:rFonts w:ascii="宋体" w:hAnsi="宋体" w:eastAsia="方正仿宋_GBK"/>
          <w:color w:val="000000"/>
          <w:szCs w:val="32"/>
        </w:rPr>
        <w:t>规定向</w:t>
      </w:r>
      <w:r>
        <w:rPr>
          <w:rFonts w:hint="eastAsia" w:ascii="宋体" w:hAnsi="宋体" w:eastAsia="方正仿宋_GBK"/>
          <w:color w:val="000000"/>
          <w:szCs w:val="32"/>
        </w:rPr>
        <w:t>同级人民</w:t>
      </w:r>
      <w:r>
        <w:rPr>
          <w:rFonts w:ascii="宋体" w:hAnsi="宋体" w:eastAsia="方正仿宋_GBK"/>
          <w:color w:val="000000"/>
          <w:szCs w:val="32"/>
        </w:rPr>
        <w:t>政府</w:t>
      </w:r>
      <w:r>
        <w:rPr>
          <w:rFonts w:hint="eastAsia" w:ascii="宋体" w:hAnsi="宋体" w:eastAsia="方正仿宋_GBK"/>
          <w:color w:val="000000"/>
          <w:szCs w:val="32"/>
        </w:rPr>
        <w:t>及上级林草部门</w:t>
      </w:r>
      <w:r>
        <w:rPr>
          <w:rFonts w:ascii="宋体" w:hAnsi="宋体" w:eastAsia="方正仿宋_GBK"/>
          <w:color w:val="000000"/>
          <w:szCs w:val="32"/>
        </w:rPr>
        <w:t>报告。</w:t>
      </w:r>
    </w:p>
    <w:p w14:paraId="5B13F3A0">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报告内容包括：外来林业有害生物种类、发生区域及面积、危害程度、可能影响范围、建议采取的防控措施等。</w:t>
      </w:r>
    </w:p>
    <w:p w14:paraId="210CBB0C">
      <w:pPr>
        <w:spacing w:line="578" w:lineRule="exact"/>
        <w:ind w:firstLine="632" w:firstLineChars="200"/>
        <w:rPr>
          <w:rFonts w:hint="eastAsia" w:ascii="宋体" w:hAnsi="宋体" w:eastAsia="方正仿宋_GBK" w:cs="方正仿宋_GBK"/>
          <w:szCs w:val="32"/>
          <w:lang w:eastAsia="zh-CN"/>
        </w:rPr>
      </w:pPr>
      <w:r>
        <w:rPr>
          <w:rFonts w:hint="eastAsia" w:hAnsi="宋体" w:eastAsia="方正仿宋_GBK" w:cs="方正仿宋_GBK"/>
          <w:szCs w:val="32"/>
          <w:lang w:val="en-US" w:eastAsia="zh-CN"/>
        </w:rPr>
        <w:t>各级临时应急处置指挥部视情召开成员单位联席会，向各成员单位通报灾害发生情况，通报内容包括</w:t>
      </w:r>
      <w:r>
        <w:rPr>
          <w:rFonts w:hint="eastAsia" w:ascii="宋体" w:hAnsi="宋体" w:eastAsia="方正仿宋_GBK" w:cs="方正仿宋_GBK"/>
          <w:szCs w:val="32"/>
        </w:rPr>
        <w:t>：外来林业有害生物种类、发生区域及面积、</w:t>
      </w:r>
      <w:r>
        <w:rPr>
          <w:rFonts w:hint="eastAsia" w:ascii="宋体" w:hAnsi="宋体" w:eastAsia="方正仿宋_GBK" w:cs="方正仿宋_GBK"/>
          <w:szCs w:val="32"/>
          <w:lang w:eastAsia="zh-CN"/>
        </w:rPr>
        <w:t>需</w:t>
      </w:r>
      <w:r>
        <w:rPr>
          <w:rFonts w:hint="eastAsia" w:ascii="宋体" w:hAnsi="宋体" w:eastAsia="方正仿宋_GBK" w:cs="方正仿宋_GBK"/>
          <w:szCs w:val="32"/>
        </w:rPr>
        <w:t>采取的防控措施等。</w:t>
      </w:r>
      <w:r>
        <w:rPr>
          <w:rFonts w:hint="eastAsia" w:ascii="宋体" w:hAnsi="宋体" w:eastAsia="方正仿宋_GBK" w:cs="方正仿宋_GBK"/>
          <w:szCs w:val="32"/>
          <w:lang w:eastAsia="zh-CN"/>
        </w:rPr>
        <w:t>各成员单位在应急预案启动期间，根据各级临时应急处置指挥部要求报送相关工作情况。</w:t>
      </w:r>
    </w:p>
    <w:p w14:paraId="245A88A4">
      <w:pPr>
        <w:spacing w:line="578" w:lineRule="exact"/>
        <w:ind w:firstLine="632" w:firstLineChars="200"/>
        <w:rPr>
          <w:rFonts w:hint="eastAsia" w:ascii="宋体" w:hAnsi="宋体" w:eastAsia="方正仿宋_GBK" w:cs="方正仿宋_GBK"/>
          <w:szCs w:val="32"/>
          <w:lang w:eastAsia="zh-CN"/>
        </w:rPr>
      </w:pPr>
      <w:r>
        <w:rPr>
          <w:rFonts w:hint="eastAsia" w:ascii="方正仿宋_GBK" w:hAnsi="方正仿宋_GBK" w:eastAsia="方正仿宋_GBK" w:cs="方正仿宋_GBK"/>
          <w:i w:val="0"/>
          <w:iCs w:val="0"/>
          <w:caps w:val="0"/>
          <w:color w:val="C00000"/>
          <w:spacing w:val="0"/>
          <w:sz w:val="32"/>
          <w:szCs w:val="32"/>
          <w:shd w:val="clear" w:color="auto" w:fill="FFFFFF"/>
        </w:rPr>
        <w:t>对需要公众广泛参与的</w:t>
      </w:r>
      <w:r>
        <w:rPr>
          <w:rFonts w:hint="eastAsia" w:ascii="宋体" w:hAnsi="宋体" w:eastAsia="方正仿宋_GBK" w:cs="方正仿宋_GBK"/>
          <w:szCs w:val="32"/>
          <w:lang w:eastAsia="zh-CN"/>
        </w:rPr>
        <w:t>内容，通过预警信息平台向社会发布。</w:t>
      </w:r>
    </w:p>
    <w:p w14:paraId="05C5AD1D">
      <w:pPr>
        <w:adjustRightInd/>
        <w:snapToGrid/>
        <w:spacing w:line="578" w:lineRule="exact"/>
        <w:ind w:firstLine="632" w:firstLineChars="200"/>
        <w:rPr>
          <w:rFonts w:hint="eastAsia" w:ascii="宋体" w:hAnsi="宋体" w:eastAsia="方正楷体_GBK" w:cs="方正楷体_GBK"/>
          <w:color w:val="000000"/>
          <w:szCs w:val="32"/>
          <w:lang w:val="en"/>
        </w:rPr>
      </w:pPr>
      <w:r>
        <w:rPr>
          <w:rFonts w:hint="eastAsia" w:ascii="宋体" w:hAnsi="宋体" w:eastAsia="宋体" w:cs="宋体"/>
          <w:color w:val="000000"/>
          <w:szCs w:val="32"/>
        </w:rPr>
        <w:t xml:space="preserve">3.5 </w:t>
      </w:r>
      <w:r>
        <w:rPr>
          <w:rFonts w:hint="eastAsia" w:ascii="宋体" w:hAnsi="宋体" w:eastAsia="方正楷体_GBK" w:cs="方正楷体_GBK"/>
          <w:color w:val="000000"/>
          <w:szCs w:val="32"/>
          <w:lang w:val="en"/>
        </w:rPr>
        <w:t>先期处置</w:t>
      </w:r>
    </w:p>
    <w:p w14:paraId="0DACD4C8">
      <w:pPr>
        <w:spacing w:line="578" w:lineRule="exact"/>
        <w:ind w:firstLine="632" w:firstLineChars="200"/>
        <w:rPr>
          <w:rFonts w:hint="eastAsia" w:ascii="宋体" w:hAnsi="宋体" w:eastAsia="方正仿宋_GBK"/>
          <w:color w:val="000000"/>
          <w:szCs w:val="32"/>
          <w:lang w:val="en"/>
        </w:rPr>
      </w:pPr>
      <w:r>
        <w:rPr>
          <w:rFonts w:hint="eastAsia" w:ascii="宋体" w:hAnsi="宋体" w:eastAsia="方正仿宋_GBK"/>
          <w:color w:val="000000"/>
          <w:szCs w:val="32"/>
          <w:lang w:val="en"/>
        </w:rPr>
        <w:t>发生地林草部门应立即开展评估，符合预警级别条件的，提出灾害响应级别建议，向同级人民政府和上级林草部门报告，同时开展除治工作。</w:t>
      </w:r>
    </w:p>
    <w:p w14:paraId="11E88F14">
      <w:pPr>
        <w:spacing w:line="578" w:lineRule="exact"/>
        <w:ind w:firstLine="632" w:firstLineChars="200"/>
        <w:rPr>
          <w:rFonts w:hint="eastAsia" w:ascii="方正黑体_GBK" w:hAnsi="方正黑体_GBK" w:eastAsia="方正黑体_GBK" w:cs="方正黑体_GBK"/>
          <w:szCs w:val="32"/>
          <w:lang w:eastAsia="zh-CN"/>
        </w:rPr>
      </w:pPr>
      <w:r>
        <w:rPr>
          <w:rFonts w:hint="eastAsia" w:ascii="宋体" w:hAnsi="宋体" w:eastAsia="宋体" w:cs="宋体"/>
          <w:szCs w:val="32"/>
        </w:rPr>
        <w:t>4</w:t>
      </w:r>
      <w:r>
        <w:rPr>
          <w:rFonts w:hint="eastAsia" w:ascii="宋体" w:hAnsi="宋体" w:eastAsia="方正黑体_GBK" w:cs="方正黑体_GBK"/>
          <w:szCs w:val="32"/>
        </w:rPr>
        <w:t xml:space="preserve">  </w:t>
      </w:r>
      <w:r>
        <w:rPr>
          <w:rFonts w:hint="eastAsia" w:ascii="方正黑体_GBK" w:hAnsi="方正黑体_GBK" w:eastAsia="方正黑体_GBK" w:cs="方正黑体_GBK"/>
          <w:szCs w:val="32"/>
          <w:lang w:eastAsia="zh-CN"/>
        </w:rPr>
        <w:t>应急响应</w:t>
      </w:r>
    </w:p>
    <w:p w14:paraId="60F12F55">
      <w:pPr>
        <w:spacing w:line="578" w:lineRule="exact"/>
        <w:ind w:firstLine="632" w:firstLineChars="200"/>
        <w:rPr>
          <w:rFonts w:hint="eastAsia" w:ascii="宋体" w:hAnsi="宋体" w:eastAsia="方正楷体_GBK" w:cs="方正楷体_GBK"/>
          <w:color w:val="FF0000"/>
          <w:szCs w:val="32"/>
          <w:lang w:val="en" w:eastAsia="zh-CN"/>
        </w:rPr>
      </w:pPr>
      <w:r>
        <w:rPr>
          <w:rFonts w:hint="eastAsia" w:ascii="宋体" w:hAnsi="宋体" w:eastAsia="宋体" w:cs="宋体"/>
          <w:szCs w:val="32"/>
        </w:rPr>
        <w:t>4</w:t>
      </w:r>
      <w:r>
        <w:rPr>
          <w:rFonts w:hint="eastAsia" w:ascii="宋体" w:hAnsi="宋体" w:eastAsia="方正黑体_GBK" w:cs="方正黑体_GBK"/>
          <w:szCs w:val="32"/>
        </w:rPr>
        <w:t>.</w:t>
      </w:r>
      <w:r>
        <w:rPr>
          <w:rFonts w:hint="eastAsia" w:ascii="宋体" w:hAnsi="宋体" w:eastAsia="宋体" w:cs="宋体"/>
          <w:szCs w:val="32"/>
        </w:rPr>
        <w:t>1</w:t>
      </w:r>
      <w:r>
        <w:rPr>
          <w:rFonts w:hint="eastAsia" w:ascii="宋体" w:hAnsi="宋体" w:eastAsia="方正黑体_GBK" w:cs="方正黑体_GBK"/>
          <w:szCs w:val="32"/>
        </w:rPr>
        <w:t xml:space="preserve"> </w:t>
      </w:r>
      <w:r>
        <w:rPr>
          <w:rFonts w:hint="eastAsia" w:ascii="宋体" w:hAnsi="宋体" w:eastAsia="方正楷体_GBK" w:cs="方正楷体_GBK"/>
          <w:szCs w:val="32"/>
        </w:rPr>
        <w:t>分级响应</w:t>
      </w:r>
    </w:p>
    <w:p w14:paraId="3B9A8FFA">
      <w:pPr>
        <w:spacing w:line="578" w:lineRule="exact"/>
        <w:ind w:firstLine="632" w:firstLineChars="200"/>
        <w:rPr>
          <w:rFonts w:hint="eastAsia" w:ascii="宋体" w:hAnsi="宋体" w:eastAsia="方正仿宋_GBK" w:cs="方正仿宋_GBK"/>
          <w:szCs w:val="32"/>
        </w:rPr>
      </w:pPr>
      <w:r>
        <w:rPr>
          <w:rFonts w:hint="eastAsia" w:ascii="宋体" w:hAnsi="宋体" w:eastAsia="宋体" w:cs="宋体"/>
          <w:szCs w:val="32"/>
        </w:rPr>
        <w:t>4</w:t>
      </w:r>
      <w:r>
        <w:rPr>
          <w:rFonts w:hint="eastAsia" w:ascii="宋体" w:hAnsi="宋体" w:eastAsia="方正黑体_GBK" w:cs="方正黑体_GBK"/>
          <w:szCs w:val="32"/>
        </w:rPr>
        <w:t>.</w:t>
      </w:r>
      <w:r>
        <w:rPr>
          <w:rFonts w:hint="eastAsia" w:ascii="宋体" w:hAnsi="宋体" w:eastAsia="宋体" w:cs="宋体"/>
          <w:szCs w:val="32"/>
        </w:rPr>
        <w:t>1</w:t>
      </w:r>
      <w:r>
        <w:rPr>
          <w:rFonts w:hint="eastAsia" w:ascii="宋体" w:hAnsi="宋体" w:eastAsia="方正黑体_GBK" w:cs="方正黑体_GBK"/>
          <w:szCs w:val="32"/>
        </w:rPr>
        <w:t>.</w:t>
      </w:r>
      <w:r>
        <w:rPr>
          <w:rFonts w:hint="eastAsia" w:ascii="宋体" w:hAnsi="宋体" w:eastAsia="宋体" w:cs="宋体"/>
          <w:szCs w:val="32"/>
        </w:rPr>
        <w:t>1</w:t>
      </w:r>
      <w:r>
        <w:rPr>
          <w:rFonts w:hint="eastAsia" w:ascii="宋体" w:hAnsi="宋体" w:cs="宋体"/>
          <w:szCs w:val="32"/>
        </w:rPr>
        <w:t xml:space="preserve"> </w:t>
      </w:r>
      <w:r>
        <w:rPr>
          <w:rFonts w:hint="eastAsia" w:ascii="宋体" w:hAnsi="宋体" w:eastAsia="方正仿宋_GBK" w:cs="方正仿宋_GBK"/>
          <w:szCs w:val="32"/>
        </w:rPr>
        <w:t>一级灾害应急响应及启动</w:t>
      </w:r>
    </w:p>
    <w:p w14:paraId="01907C0D">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w:t>
      </w:r>
      <w:r>
        <w:rPr>
          <w:rFonts w:hint="eastAsia" w:ascii="宋体" w:hAnsi="宋体" w:eastAsia="宋体" w:cs="宋体"/>
          <w:szCs w:val="32"/>
        </w:rPr>
        <w:t>1</w:t>
      </w:r>
      <w:r>
        <w:rPr>
          <w:rFonts w:hint="eastAsia" w:ascii="宋体" w:hAnsi="宋体" w:eastAsia="方正仿宋_GBK" w:cs="方正仿宋_GBK"/>
          <w:szCs w:val="32"/>
        </w:rPr>
        <w:t>）一级外来林业有害生物灾害发生后，国家林草局启动应急预案，省林草局成立省指挥部，向灾害发生地派出现场工作组和专家组，开展应急处置工作。</w:t>
      </w:r>
    </w:p>
    <w:p w14:paraId="5263B5F3">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w:t>
      </w:r>
      <w:r>
        <w:rPr>
          <w:rFonts w:hint="eastAsia" w:ascii="宋体" w:hAnsi="宋体" w:eastAsia="宋体" w:cs="宋体"/>
          <w:szCs w:val="32"/>
        </w:rPr>
        <w:t>2</w:t>
      </w:r>
      <w:r>
        <w:rPr>
          <w:rFonts w:hint="eastAsia" w:ascii="宋体" w:hAnsi="宋体" w:eastAsia="方正仿宋_GBK" w:cs="方正仿宋_GBK"/>
          <w:szCs w:val="32"/>
        </w:rPr>
        <w:t>）省指挥部在国家林草局的指导下，向省人民政府提出隔离封锁区域及应急处置措施建议。</w:t>
      </w:r>
    </w:p>
    <w:p w14:paraId="7FCBBEFE">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w:t>
      </w:r>
      <w:r>
        <w:rPr>
          <w:rFonts w:hint="eastAsia" w:ascii="宋体" w:hAnsi="宋体" w:eastAsia="宋体" w:cs="宋体"/>
          <w:szCs w:val="32"/>
        </w:rPr>
        <w:t>3</w:t>
      </w:r>
      <w:r>
        <w:rPr>
          <w:rFonts w:hint="eastAsia" w:ascii="宋体" w:hAnsi="宋体" w:eastAsia="方正仿宋_GBK" w:cs="方正仿宋_GBK"/>
          <w:szCs w:val="32"/>
        </w:rPr>
        <w:t>）省指挥部派出专家组指导当地制定应急处置实施方案，为应急处置工作提供专业培训和指导，为现场工作组和省指挥部提供决策咨询。</w:t>
      </w:r>
    </w:p>
    <w:p w14:paraId="4B9C5A6C">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w:t>
      </w:r>
      <w:r>
        <w:rPr>
          <w:rFonts w:hint="eastAsia" w:ascii="宋体" w:hAnsi="宋体" w:cs="宋体"/>
          <w:szCs w:val="32"/>
        </w:rPr>
        <w:t>4</w:t>
      </w:r>
      <w:r>
        <w:rPr>
          <w:rFonts w:hint="eastAsia" w:ascii="宋体" w:hAnsi="宋体" w:eastAsia="方正仿宋_GBK" w:cs="方正仿宋_GBK"/>
          <w:szCs w:val="32"/>
        </w:rPr>
        <w:t>）必要时调集周边地区专业防治力量实施增援。</w:t>
      </w:r>
    </w:p>
    <w:p w14:paraId="78D77C88">
      <w:pPr>
        <w:spacing w:line="578" w:lineRule="exact"/>
        <w:ind w:firstLine="632" w:firstLineChars="200"/>
        <w:rPr>
          <w:rFonts w:hint="eastAsia" w:ascii="宋体" w:hAnsi="宋体" w:eastAsia="方正仿宋_GBK" w:cs="方正仿宋_GBK"/>
          <w:szCs w:val="32"/>
        </w:rPr>
      </w:pPr>
      <w:r>
        <w:rPr>
          <w:rFonts w:hint="eastAsia" w:ascii="宋体" w:hAnsi="宋体" w:eastAsia="宋体" w:cs="宋体"/>
          <w:szCs w:val="32"/>
        </w:rPr>
        <w:t>4</w:t>
      </w:r>
      <w:r>
        <w:rPr>
          <w:rFonts w:hint="eastAsia" w:ascii="宋体" w:hAnsi="宋体" w:eastAsia="方正黑体_GBK" w:cs="方正黑体_GBK"/>
          <w:szCs w:val="32"/>
        </w:rPr>
        <w:t>.</w:t>
      </w:r>
      <w:r>
        <w:rPr>
          <w:rFonts w:hint="eastAsia" w:ascii="宋体" w:hAnsi="宋体" w:eastAsia="宋体" w:cs="宋体"/>
          <w:szCs w:val="32"/>
        </w:rPr>
        <w:t>1.2</w:t>
      </w:r>
      <w:r>
        <w:rPr>
          <w:rFonts w:hint="eastAsia" w:ascii="宋体" w:hAnsi="宋体" w:cs="宋体"/>
          <w:szCs w:val="32"/>
        </w:rPr>
        <w:t xml:space="preserve"> </w:t>
      </w:r>
      <w:r>
        <w:rPr>
          <w:rFonts w:hint="eastAsia" w:ascii="宋体" w:hAnsi="宋体" w:eastAsia="方正仿宋_GBK" w:cs="方正仿宋_GBK"/>
          <w:szCs w:val="32"/>
        </w:rPr>
        <w:t>二级灾害应急响应及启动</w:t>
      </w:r>
    </w:p>
    <w:p w14:paraId="5AFCB3CE">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w:t>
      </w:r>
      <w:r>
        <w:rPr>
          <w:rFonts w:hint="eastAsia" w:ascii="宋体" w:hAnsi="宋体" w:eastAsia="宋体" w:cs="宋体"/>
          <w:szCs w:val="32"/>
        </w:rPr>
        <w:t>1</w:t>
      </w:r>
      <w:r>
        <w:rPr>
          <w:rFonts w:hint="eastAsia" w:ascii="宋体" w:hAnsi="宋体" w:eastAsia="方正仿宋_GBK" w:cs="方正仿宋_GBK"/>
          <w:szCs w:val="32"/>
        </w:rPr>
        <w:t>）二级外来林业有害生物灾害发生后，成立省指挥部，启动应急预案，向灾害发生地派出现场工作组和专家组，开展应急处置工作。</w:t>
      </w:r>
    </w:p>
    <w:p w14:paraId="337F4656">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w:t>
      </w:r>
      <w:r>
        <w:rPr>
          <w:rFonts w:hint="eastAsia" w:ascii="宋体" w:hAnsi="宋体" w:eastAsia="宋体" w:cs="宋体"/>
          <w:szCs w:val="32"/>
        </w:rPr>
        <w:t>2</w:t>
      </w:r>
      <w:r>
        <w:rPr>
          <w:rFonts w:hint="eastAsia" w:ascii="宋体" w:hAnsi="宋体" w:eastAsia="方正仿宋_GBK" w:cs="方正仿宋_GBK"/>
          <w:szCs w:val="32"/>
        </w:rPr>
        <w:t>）向国家林草局和省人民政府报告灾情。省指挥部组织有关部门会商，会商结果报省人民政府并通报成员单位和有关州（市）临时应急</w:t>
      </w:r>
      <w:r>
        <w:rPr>
          <w:rFonts w:hint="eastAsia" w:ascii="宋体" w:hAnsi="宋体" w:eastAsia="方正仿宋_GBK" w:cs="方正仿宋_GBK"/>
          <w:szCs w:val="32"/>
          <w:lang w:eastAsia="zh-CN"/>
        </w:rPr>
        <w:t>处置</w:t>
      </w:r>
      <w:r>
        <w:rPr>
          <w:rFonts w:hint="eastAsia" w:ascii="宋体" w:hAnsi="宋体" w:eastAsia="方正仿宋_GBK" w:cs="方正仿宋_GBK"/>
          <w:szCs w:val="32"/>
        </w:rPr>
        <w:t>指挥部。</w:t>
      </w:r>
    </w:p>
    <w:p w14:paraId="2F10E93D">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w:t>
      </w:r>
      <w:r>
        <w:rPr>
          <w:rFonts w:hint="eastAsia" w:ascii="宋体" w:hAnsi="宋体" w:eastAsia="宋体" w:cs="宋体"/>
          <w:szCs w:val="32"/>
        </w:rPr>
        <w:t>3</w:t>
      </w:r>
      <w:r>
        <w:rPr>
          <w:rFonts w:hint="eastAsia" w:ascii="宋体" w:hAnsi="宋体" w:eastAsia="方正仿宋_GBK" w:cs="方正仿宋_GBK"/>
          <w:szCs w:val="32"/>
        </w:rPr>
        <w:t>）向省人民政府提出隔离封锁区域及应急处置措施建议。</w:t>
      </w:r>
    </w:p>
    <w:p w14:paraId="5B8E6715">
      <w:pPr>
        <w:numPr>
          <w:ilvl w:val="0"/>
          <w:numId w:val="1"/>
        </w:num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组织专家组指导当地制定应急处置实施方案，为应急处置工作提供专业培训和指导，为现场工作组和省指挥部提供决策咨询。</w:t>
      </w:r>
    </w:p>
    <w:p w14:paraId="1E5B349A">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w:t>
      </w:r>
      <w:r>
        <w:rPr>
          <w:rFonts w:hint="eastAsia" w:ascii="宋体" w:hAnsi="宋体" w:eastAsia="宋体" w:cs="宋体"/>
          <w:szCs w:val="32"/>
        </w:rPr>
        <w:t>5</w:t>
      </w:r>
      <w:r>
        <w:rPr>
          <w:rFonts w:hint="eastAsia" w:ascii="宋体" w:hAnsi="宋体" w:eastAsia="方正仿宋_GBK" w:cs="方正仿宋_GBK"/>
          <w:szCs w:val="32"/>
        </w:rPr>
        <w:t>）协调跨州（市）联防联控工作。</w:t>
      </w:r>
    </w:p>
    <w:p w14:paraId="3414AACF">
      <w:pPr>
        <w:spacing w:line="578" w:lineRule="exact"/>
        <w:ind w:firstLine="632" w:firstLineChars="200"/>
        <w:rPr>
          <w:rFonts w:hint="eastAsia" w:ascii="宋体" w:hAnsi="宋体" w:eastAsia="宋体" w:cs="宋体"/>
          <w:szCs w:val="32"/>
        </w:rPr>
      </w:pPr>
      <w:r>
        <w:rPr>
          <w:rFonts w:hint="eastAsia" w:ascii="宋体" w:hAnsi="宋体" w:eastAsia="方正仿宋_GBK" w:cs="方正仿宋_GBK"/>
          <w:szCs w:val="32"/>
        </w:rPr>
        <w:t>（</w:t>
      </w:r>
      <w:r>
        <w:rPr>
          <w:rFonts w:hint="eastAsia" w:ascii="宋体" w:hAnsi="宋体" w:eastAsia="宋体" w:cs="宋体"/>
          <w:szCs w:val="32"/>
        </w:rPr>
        <w:t>6</w:t>
      </w:r>
      <w:r>
        <w:rPr>
          <w:rFonts w:hint="eastAsia" w:ascii="宋体" w:hAnsi="宋体" w:eastAsia="方正仿宋_GBK" w:cs="方正仿宋_GBK"/>
          <w:szCs w:val="32"/>
        </w:rPr>
        <w:t>）必要时调集周边地区专业防治力量实施增援。</w:t>
      </w:r>
    </w:p>
    <w:p w14:paraId="6C1B5845">
      <w:pPr>
        <w:spacing w:line="578" w:lineRule="exact"/>
        <w:ind w:firstLine="632" w:firstLineChars="200"/>
        <w:rPr>
          <w:rFonts w:hint="eastAsia" w:ascii="宋体" w:hAnsi="宋体" w:eastAsia="方正仿宋_GBK" w:cs="方正仿宋_GBK"/>
          <w:szCs w:val="32"/>
        </w:rPr>
      </w:pPr>
      <w:r>
        <w:rPr>
          <w:rFonts w:hint="eastAsia" w:ascii="宋体" w:hAnsi="宋体" w:eastAsia="宋体" w:cs="宋体"/>
          <w:szCs w:val="32"/>
        </w:rPr>
        <w:t>4</w:t>
      </w:r>
      <w:r>
        <w:rPr>
          <w:rFonts w:hint="eastAsia" w:ascii="宋体" w:hAnsi="宋体" w:eastAsia="方正黑体_GBK" w:cs="方正黑体_GBK"/>
          <w:szCs w:val="32"/>
        </w:rPr>
        <w:t>.</w:t>
      </w:r>
      <w:r>
        <w:rPr>
          <w:rFonts w:hint="eastAsia" w:ascii="宋体" w:hAnsi="宋体" w:eastAsia="宋体" w:cs="宋体"/>
          <w:szCs w:val="32"/>
        </w:rPr>
        <w:t>1</w:t>
      </w:r>
      <w:r>
        <w:rPr>
          <w:rFonts w:hint="eastAsia" w:ascii="宋体" w:hAnsi="宋体" w:eastAsia="方正黑体_GBK" w:cs="方正黑体_GBK"/>
          <w:szCs w:val="32"/>
        </w:rPr>
        <w:t>.</w:t>
      </w:r>
      <w:r>
        <w:rPr>
          <w:rFonts w:hint="eastAsia" w:ascii="宋体" w:hAnsi="宋体" w:eastAsia="宋体" w:cs="宋体"/>
          <w:szCs w:val="32"/>
        </w:rPr>
        <w:t>3</w:t>
      </w:r>
      <w:r>
        <w:rPr>
          <w:rFonts w:hint="eastAsia" w:ascii="宋体" w:hAnsi="宋体" w:cs="宋体"/>
          <w:szCs w:val="32"/>
        </w:rPr>
        <w:t xml:space="preserve"> </w:t>
      </w:r>
      <w:r>
        <w:rPr>
          <w:rFonts w:hint="eastAsia" w:ascii="宋体" w:hAnsi="宋体" w:eastAsia="方正仿宋_GBK" w:cs="方正仿宋_GBK"/>
          <w:szCs w:val="32"/>
        </w:rPr>
        <w:t>三级、四级应急响应及启动</w:t>
      </w:r>
    </w:p>
    <w:p w14:paraId="1535D712">
      <w:pPr>
        <w:spacing w:line="578" w:lineRule="exact"/>
        <w:ind w:firstLine="632" w:firstLineChars="200"/>
        <w:rPr>
          <w:rFonts w:hint="eastAsia" w:ascii="宋体" w:hAnsi="宋体" w:eastAsia="宋体" w:cs="宋体"/>
          <w:szCs w:val="32"/>
        </w:rPr>
      </w:pPr>
      <w:r>
        <w:rPr>
          <w:rFonts w:hint="eastAsia" w:ascii="宋体" w:hAnsi="宋体" w:eastAsia="方正仿宋_GBK" w:cs="方正仿宋_GBK"/>
          <w:szCs w:val="32"/>
        </w:rPr>
        <w:t>三级、四级外来林业有害生物灾害发生后，相应州（市）、县（市、区）启动外来林业有害生物灾害应急预案，成立临时应急</w:t>
      </w:r>
      <w:r>
        <w:rPr>
          <w:rFonts w:hint="eastAsia" w:ascii="宋体" w:hAnsi="宋体" w:eastAsia="方正仿宋_GBK" w:cs="方正仿宋_GBK"/>
          <w:szCs w:val="32"/>
          <w:lang w:eastAsia="zh-CN"/>
        </w:rPr>
        <w:t>处置</w:t>
      </w:r>
      <w:r>
        <w:rPr>
          <w:rFonts w:hint="eastAsia" w:ascii="宋体" w:hAnsi="宋体" w:eastAsia="方正仿宋_GBK" w:cs="方正仿宋_GBK"/>
          <w:szCs w:val="32"/>
        </w:rPr>
        <w:t>指挥部，迅速开展应急处置工作。</w:t>
      </w:r>
    </w:p>
    <w:p w14:paraId="5DBBC477">
      <w:pPr>
        <w:spacing w:line="578" w:lineRule="exact"/>
        <w:ind w:firstLine="632" w:firstLineChars="200"/>
        <w:rPr>
          <w:rFonts w:hint="eastAsia" w:ascii="宋体" w:hAnsi="宋体" w:eastAsia="方正楷体_GBK" w:cs="方正楷体_GBK"/>
          <w:szCs w:val="32"/>
        </w:rPr>
      </w:pPr>
      <w:r>
        <w:rPr>
          <w:rFonts w:hint="eastAsia" w:ascii="宋体" w:hAnsi="宋体" w:eastAsia="宋体" w:cs="宋体"/>
          <w:szCs w:val="32"/>
        </w:rPr>
        <w:t>4</w:t>
      </w:r>
      <w:r>
        <w:rPr>
          <w:rFonts w:hint="eastAsia" w:ascii="宋体" w:hAnsi="宋体" w:eastAsia="方正黑体_GBK" w:cs="方正黑体_GBK"/>
          <w:szCs w:val="32"/>
        </w:rPr>
        <w:t>.</w:t>
      </w:r>
      <w:r>
        <w:rPr>
          <w:rFonts w:hint="eastAsia" w:ascii="宋体" w:hAnsi="宋体" w:eastAsia="宋体" w:cs="宋体"/>
          <w:szCs w:val="32"/>
        </w:rPr>
        <w:t>2</w:t>
      </w:r>
      <w:r>
        <w:rPr>
          <w:rFonts w:hint="eastAsia" w:ascii="宋体" w:hAnsi="宋体" w:eastAsia="方正黑体_GBK" w:cs="方正黑体_GBK"/>
          <w:szCs w:val="32"/>
        </w:rPr>
        <w:t xml:space="preserve"> </w:t>
      </w:r>
      <w:r>
        <w:rPr>
          <w:rFonts w:hint="eastAsia" w:ascii="宋体" w:hAnsi="宋体" w:eastAsia="方正楷体_GBK" w:cs="方正楷体_GBK"/>
          <w:szCs w:val="32"/>
        </w:rPr>
        <w:t>毗邻地区应急响应</w:t>
      </w:r>
    </w:p>
    <w:p w14:paraId="75CC61A6">
      <w:pPr>
        <w:spacing w:line="578" w:lineRule="exact"/>
        <w:ind w:firstLine="632" w:firstLineChars="200"/>
        <w:rPr>
          <w:rFonts w:hint="eastAsia" w:ascii="宋体" w:hAnsi="宋体" w:eastAsia="方正仿宋_GBK" w:cs="方正仿宋_GBK"/>
          <w:szCs w:val="32"/>
        </w:rPr>
      </w:pPr>
      <w:r>
        <w:rPr>
          <w:rFonts w:ascii="宋体" w:hAnsi="宋体" w:eastAsia="方正仿宋_GBK" w:cs="方正仿宋_GBK"/>
          <w:szCs w:val="32"/>
          <w:lang w:val="en"/>
        </w:rPr>
        <w:t>外来林业有害生物灾害</w:t>
      </w:r>
      <w:r>
        <w:rPr>
          <w:rFonts w:hint="eastAsia" w:ascii="宋体" w:hAnsi="宋体" w:eastAsia="方正仿宋_GBK" w:cs="方正仿宋_GBK"/>
          <w:szCs w:val="32"/>
          <w:lang w:val="en"/>
        </w:rPr>
        <w:t>发生的</w:t>
      </w:r>
      <w:r>
        <w:rPr>
          <w:rFonts w:hint="eastAsia" w:ascii="宋体" w:hAnsi="宋体" w:eastAsia="方正仿宋_GBK" w:cs="方正仿宋_GBK"/>
          <w:szCs w:val="32"/>
        </w:rPr>
        <w:t>毗邻地区，根据外来林业有害生物灾害发展形势和风险研判情况，重点做好以下工作：持续关注灾害发展情况，加强对辖区范围内，特别是外来林业有害生物灾害发生接壤地区的监测；配合做好外来林业有害生物检疫检查，发现异常情况应及时判定，并报告同级人民政府，通报灾害发生地区，同时开展先期应急处置工作。</w:t>
      </w:r>
    </w:p>
    <w:p w14:paraId="3201C78E">
      <w:pPr>
        <w:spacing w:line="578" w:lineRule="exact"/>
        <w:ind w:firstLine="632" w:firstLineChars="200"/>
        <w:rPr>
          <w:rFonts w:hint="eastAsia" w:ascii="宋体" w:hAnsi="宋体" w:eastAsia="方正黑体_GBK" w:cs="方正仿宋_GBK"/>
          <w:szCs w:val="32"/>
          <w:lang w:eastAsia="zh-CN"/>
        </w:rPr>
      </w:pPr>
      <w:r>
        <w:rPr>
          <w:rFonts w:hint="eastAsia" w:ascii="宋体" w:hAnsi="宋体" w:eastAsia="宋体" w:cs="宋体"/>
          <w:szCs w:val="32"/>
          <w:lang w:val="en-US" w:eastAsia="zh-CN"/>
        </w:rPr>
        <w:t>4.3</w:t>
      </w:r>
      <w:r>
        <w:rPr>
          <w:rFonts w:hint="eastAsia" w:ascii="宋体" w:hAnsi="宋体" w:eastAsia="方正黑体_GBK" w:cs="方正黑体_GBK"/>
          <w:szCs w:val="32"/>
        </w:rPr>
        <w:t xml:space="preserve">  </w:t>
      </w:r>
      <w:r>
        <w:rPr>
          <w:rFonts w:hint="eastAsia" w:ascii="宋体" w:hAnsi="宋体" w:eastAsia="方正楷体_GBK" w:cs="方正楷体_GBK"/>
          <w:szCs w:val="32"/>
        </w:rPr>
        <w:t>应急处置</w:t>
      </w:r>
    </w:p>
    <w:p w14:paraId="5F8EB445">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发生特别重大</w:t>
      </w:r>
      <w:r>
        <w:rPr>
          <w:rFonts w:ascii="宋体" w:hAnsi="宋体" w:eastAsia="方正仿宋_GBK" w:cs="方正仿宋_GBK"/>
          <w:szCs w:val="32"/>
          <w:lang w:val="en"/>
        </w:rPr>
        <w:t>外来林业有害生物灾害</w:t>
      </w:r>
      <w:r>
        <w:rPr>
          <w:rFonts w:hint="eastAsia" w:ascii="宋体" w:hAnsi="宋体" w:eastAsia="方正仿宋_GBK" w:cs="方正仿宋_GBK"/>
          <w:szCs w:val="32"/>
        </w:rPr>
        <w:t>后，省指挥部在国家林草局指导下开展应急处置工作。</w:t>
      </w:r>
    </w:p>
    <w:p w14:paraId="55C5D818">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发生重大</w:t>
      </w:r>
      <w:r>
        <w:rPr>
          <w:rFonts w:ascii="宋体" w:hAnsi="宋体" w:eastAsia="方正仿宋_GBK" w:cs="方正仿宋_GBK"/>
          <w:szCs w:val="32"/>
          <w:lang w:val="en"/>
        </w:rPr>
        <w:t>外来林业有害生物灾害</w:t>
      </w:r>
      <w:r>
        <w:rPr>
          <w:rFonts w:hint="eastAsia" w:ascii="宋体" w:hAnsi="宋体" w:eastAsia="方正仿宋_GBK" w:cs="方正仿宋_GBK"/>
          <w:szCs w:val="32"/>
        </w:rPr>
        <w:t>后，省指挥部及时派出现场工作组和专家组赴灾害发生地指导开展应急处置，调查核实灾情，为下一步应急处置工作提供详实数据和科学依据。省指挥部研判灾情及发生发展趋势，组织有关部门会商，会商结果报省人民政府，发布预警级别信息，启动应急预案，同时开展疫情溯源工作。</w:t>
      </w:r>
    </w:p>
    <w:p w14:paraId="20E3D0F6">
      <w:pPr>
        <w:spacing w:line="578" w:lineRule="exact"/>
        <w:ind w:firstLine="632" w:firstLineChars="200"/>
        <w:rPr>
          <w:rFonts w:hint="eastAsia" w:ascii="宋体" w:hAnsi="宋体" w:eastAsia="方正黑体_GBK" w:cs="方正黑体_GBK"/>
          <w:szCs w:val="32"/>
          <w:lang w:eastAsia="zh-CN"/>
        </w:rPr>
      </w:pPr>
      <w:r>
        <w:rPr>
          <w:rFonts w:hint="eastAsia" w:ascii="宋体" w:hAnsi="宋体" w:eastAsia="宋体" w:cs="宋体"/>
          <w:szCs w:val="32"/>
          <w:lang w:val="en-US" w:eastAsia="zh-CN"/>
        </w:rPr>
        <w:t>5</w:t>
      </w:r>
      <w:r>
        <w:rPr>
          <w:rFonts w:hint="eastAsia" w:ascii="宋体" w:hAnsi="宋体" w:eastAsia="宋体" w:cs="宋体"/>
          <w:szCs w:val="32"/>
        </w:rPr>
        <w:t xml:space="preserve"> </w:t>
      </w:r>
      <w:r>
        <w:rPr>
          <w:rFonts w:hint="eastAsia" w:ascii="宋体" w:hAnsi="宋体" w:eastAsia="方正黑体_GBK" w:cs="方正黑体_GBK"/>
          <w:szCs w:val="32"/>
        </w:rPr>
        <w:t xml:space="preserve"> </w:t>
      </w:r>
      <w:r>
        <w:rPr>
          <w:rFonts w:hint="eastAsia" w:ascii="宋体" w:hAnsi="宋体" w:eastAsia="方正黑体_GBK" w:cs="方正黑体_GBK"/>
          <w:szCs w:val="32"/>
          <w:lang w:eastAsia="zh-CN"/>
        </w:rPr>
        <w:t>后期处置</w:t>
      </w:r>
    </w:p>
    <w:p w14:paraId="1E0E0174">
      <w:pPr>
        <w:spacing w:line="578" w:lineRule="exact"/>
        <w:ind w:firstLine="632" w:firstLineChars="200"/>
        <w:rPr>
          <w:rFonts w:hint="eastAsia" w:ascii="宋体" w:hAnsi="宋体" w:eastAsia="方正楷体_GBK" w:cs="方正楷体_GBK"/>
          <w:szCs w:val="32"/>
        </w:rPr>
      </w:pPr>
      <w:r>
        <w:rPr>
          <w:rFonts w:hint="eastAsia" w:ascii="宋体" w:hAnsi="宋体" w:cs="宋体"/>
          <w:szCs w:val="32"/>
          <w:lang w:val="en-US" w:eastAsia="zh-CN"/>
        </w:rPr>
        <w:t>5</w:t>
      </w:r>
      <w:r>
        <w:rPr>
          <w:rFonts w:hint="eastAsia" w:ascii="宋体" w:hAnsi="宋体" w:eastAsia="方正楷体_GBK" w:cs="方正楷体_GBK"/>
          <w:szCs w:val="32"/>
        </w:rPr>
        <w:t>.</w:t>
      </w:r>
      <w:r>
        <w:rPr>
          <w:rFonts w:hint="eastAsia" w:ascii="宋体" w:hAnsi="宋体" w:eastAsia="宋体" w:cs="宋体"/>
          <w:szCs w:val="32"/>
        </w:rPr>
        <w:t>1</w:t>
      </w:r>
      <w:r>
        <w:rPr>
          <w:rFonts w:hint="eastAsia" w:ascii="宋体" w:hAnsi="宋体" w:eastAsia="方正楷体_GBK" w:cs="方正楷体_GBK"/>
          <w:szCs w:val="32"/>
        </w:rPr>
        <w:t xml:space="preserve"> 后期评估</w:t>
      </w:r>
    </w:p>
    <w:p w14:paraId="77E2203F">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应急预案响应终止后，各级临时应急</w:t>
      </w:r>
      <w:r>
        <w:rPr>
          <w:rFonts w:hint="eastAsia" w:ascii="宋体" w:hAnsi="宋体" w:eastAsia="方正仿宋_GBK" w:cs="方正仿宋_GBK"/>
          <w:szCs w:val="32"/>
          <w:lang w:eastAsia="zh-CN"/>
        </w:rPr>
        <w:t>处置</w:t>
      </w:r>
      <w:r>
        <w:rPr>
          <w:rFonts w:hint="eastAsia" w:ascii="宋体" w:hAnsi="宋体" w:eastAsia="方正仿宋_GBK" w:cs="方正仿宋_GBK"/>
          <w:szCs w:val="32"/>
        </w:rPr>
        <w:t>指挥部组织专家组和有关人员进行灾害复盘，深入分析</w:t>
      </w:r>
      <w:r>
        <w:rPr>
          <w:rFonts w:ascii="宋体" w:hAnsi="宋体" w:eastAsia="方正仿宋_GBK" w:cs="方正仿宋_GBK"/>
          <w:szCs w:val="32"/>
          <w:lang w:val="en"/>
        </w:rPr>
        <w:t>灾害</w:t>
      </w:r>
      <w:r>
        <w:rPr>
          <w:rFonts w:hint="eastAsia" w:ascii="宋体" w:hAnsi="宋体" w:eastAsia="方正仿宋_GBK" w:cs="方正仿宋_GBK"/>
          <w:szCs w:val="32"/>
        </w:rPr>
        <w:t>发生原因，总结经验教训，提出下步防控意见和措施报同级人民政府和上级林草部门。</w:t>
      </w:r>
    </w:p>
    <w:p w14:paraId="16615756">
      <w:pPr>
        <w:spacing w:line="578" w:lineRule="exact"/>
        <w:ind w:firstLine="632" w:firstLineChars="200"/>
        <w:rPr>
          <w:rFonts w:hint="eastAsia" w:ascii="宋体" w:hAnsi="宋体" w:eastAsia="方正楷体_GBK" w:cs="方正楷体_GBK"/>
          <w:szCs w:val="32"/>
        </w:rPr>
      </w:pPr>
      <w:r>
        <w:rPr>
          <w:rFonts w:hint="eastAsia" w:ascii="宋体" w:hAnsi="宋体" w:cs="宋体"/>
          <w:szCs w:val="32"/>
          <w:lang w:val="en-US" w:eastAsia="zh-CN"/>
        </w:rPr>
        <w:t>5</w:t>
      </w:r>
      <w:r>
        <w:rPr>
          <w:rFonts w:hint="eastAsia" w:ascii="宋体" w:hAnsi="宋体" w:eastAsia="方正楷体_GBK" w:cs="方正楷体_GBK"/>
          <w:szCs w:val="32"/>
        </w:rPr>
        <w:t>.</w:t>
      </w:r>
      <w:r>
        <w:rPr>
          <w:rFonts w:hint="eastAsia" w:ascii="宋体" w:hAnsi="宋体" w:eastAsia="宋体" w:cs="宋体"/>
          <w:szCs w:val="32"/>
        </w:rPr>
        <w:t>2</w:t>
      </w:r>
      <w:r>
        <w:rPr>
          <w:rFonts w:hint="eastAsia" w:ascii="宋体" w:hAnsi="宋体" w:eastAsia="方正楷体_GBK" w:cs="方正楷体_GBK"/>
          <w:szCs w:val="32"/>
        </w:rPr>
        <w:t xml:space="preserve"> 恢复处置</w:t>
      </w:r>
    </w:p>
    <w:p w14:paraId="0E89C5CE">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应急预案响应终止后，灾害发生地人民政府负责开展生态恢复、修复。同时应持续开展外来林业有害生物监测、防控，防止灾情复发。</w:t>
      </w:r>
    </w:p>
    <w:p w14:paraId="09DA549C">
      <w:pPr>
        <w:spacing w:line="578" w:lineRule="exact"/>
        <w:ind w:firstLine="632" w:firstLineChars="200"/>
        <w:rPr>
          <w:rFonts w:hint="eastAsia" w:ascii="宋体" w:hAnsi="宋体" w:eastAsia="方正楷体_GBK" w:cs="方正楷体_GBK"/>
          <w:szCs w:val="32"/>
        </w:rPr>
      </w:pPr>
      <w:r>
        <w:rPr>
          <w:rFonts w:hint="eastAsia" w:ascii="宋体" w:hAnsi="宋体" w:eastAsia="方正楷体_GBK" w:cs="方正楷体_GBK"/>
          <w:szCs w:val="32"/>
          <w:lang w:val="en-US" w:eastAsia="zh-CN"/>
        </w:rPr>
        <w:t>5</w:t>
      </w:r>
      <w:r>
        <w:rPr>
          <w:rFonts w:hint="eastAsia" w:ascii="宋体" w:hAnsi="宋体" w:eastAsia="方正楷体_GBK" w:cs="方正楷体_GBK"/>
          <w:szCs w:val="32"/>
        </w:rPr>
        <w:t>.3 疫区、疫点划定基本原则</w:t>
      </w:r>
    </w:p>
    <w:p w14:paraId="4EE9A0B9">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外来林业有害生物属国家林草局公布的全国林业检疫性有害生物或云南省补充林业检疫性有害生物的，按相关规定划定疫点和疫区。</w:t>
      </w:r>
    </w:p>
    <w:p w14:paraId="66637D16">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松材线虫病和美国白蛾疫区由国家林草局公布。松材线虫病疫点由省林草局组织划定报省人民政府同意后公布。</w:t>
      </w:r>
    </w:p>
    <w:p w14:paraId="75F8BB5C">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其他全国林业检疫性有害生物和云南省补充林业检疫性有害生物疫区由省林草局组织划定报省人民政府同意后公布。</w:t>
      </w:r>
    </w:p>
    <w:p w14:paraId="1A6AE814">
      <w:pPr>
        <w:spacing w:line="578" w:lineRule="exact"/>
        <w:ind w:firstLine="632" w:firstLineChars="200"/>
        <w:rPr>
          <w:rFonts w:hint="eastAsia" w:ascii="宋体" w:hAnsi="宋体" w:eastAsia="方正黑体_GBK" w:cs="宋体"/>
          <w:szCs w:val="32"/>
          <w:lang w:eastAsia="zh-CN"/>
        </w:rPr>
      </w:pPr>
      <w:r>
        <w:rPr>
          <w:rFonts w:hint="eastAsia" w:ascii="宋体" w:hAnsi="宋体" w:cs="宋体"/>
          <w:szCs w:val="32"/>
          <w:lang w:val="en-US" w:eastAsia="zh-CN"/>
        </w:rPr>
        <w:t>6</w:t>
      </w:r>
      <w:r>
        <w:rPr>
          <w:rFonts w:hint="eastAsia" w:ascii="宋体" w:hAnsi="宋体" w:cs="宋体"/>
          <w:szCs w:val="32"/>
        </w:rPr>
        <w:t xml:space="preserve">  </w:t>
      </w:r>
      <w:r>
        <w:rPr>
          <w:rFonts w:hint="eastAsia" w:ascii="宋体" w:hAnsi="宋体" w:eastAsia="方正黑体_GBK" w:cs="方正黑体_GBK"/>
          <w:szCs w:val="32"/>
        </w:rPr>
        <w:t>应急保障</w:t>
      </w:r>
    </w:p>
    <w:p w14:paraId="5A21B80F">
      <w:pPr>
        <w:spacing w:line="578" w:lineRule="exact"/>
        <w:ind w:firstLine="632" w:firstLineChars="200"/>
        <w:rPr>
          <w:rFonts w:hint="eastAsia" w:ascii="宋体" w:hAnsi="宋体" w:eastAsia="方正楷体_GBK" w:cs="方正楷体_GBK"/>
          <w:szCs w:val="32"/>
          <w:lang w:eastAsia="zh-CN"/>
        </w:rPr>
      </w:pPr>
      <w:r>
        <w:rPr>
          <w:rFonts w:hint="eastAsia" w:ascii="宋体" w:hAnsi="宋体" w:cs="宋体"/>
          <w:szCs w:val="32"/>
          <w:lang w:val="en-US" w:eastAsia="zh-CN"/>
        </w:rPr>
        <w:t>6</w:t>
      </w:r>
      <w:r>
        <w:rPr>
          <w:rFonts w:hint="eastAsia" w:ascii="宋体" w:hAnsi="宋体" w:cs="宋体"/>
          <w:szCs w:val="32"/>
        </w:rPr>
        <w:t>.</w:t>
      </w:r>
      <w:r>
        <w:rPr>
          <w:rFonts w:hint="eastAsia" w:ascii="宋体" w:hAnsi="宋体" w:eastAsia="宋体" w:cs="宋体"/>
          <w:szCs w:val="32"/>
        </w:rPr>
        <w:t>1</w:t>
      </w:r>
      <w:r>
        <w:rPr>
          <w:rFonts w:hint="eastAsia" w:ascii="宋体" w:hAnsi="宋体" w:eastAsia="方正楷体_GBK" w:cs="方正楷体_GBK"/>
          <w:szCs w:val="32"/>
        </w:rPr>
        <w:t xml:space="preserve"> </w:t>
      </w:r>
      <w:r>
        <w:rPr>
          <w:rFonts w:hint="eastAsia" w:ascii="宋体" w:hAnsi="宋体" w:eastAsia="方正楷体_GBK" w:cs="方正楷体_GBK"/>
          <w:szCs w:val="32"/>
          <w:lang w:eastAsia="zh-CN"/>
        </w:rPr>
        <w:t>人员</w:t>
      </w:r>
      <w:r>
        <w:rPr>
          <w:rFonts w:hint="eastAsia" w:ascii="宋体" w:hAnsi="宋体" w:eastAsia="方正楷体_GBK" w:cs="方正楷体_GBK"/>
          <w:szCs w:val="32"/>
        </w:rPr>
        <w:t>队伍</w:t>
      </w:r>
      <w:r>
        <w:rPr>
          <w:rFonts w:hint="eastAsia" w:ascii="宋体" w:hAnsi="宋体" w:eastAsia="方正楷体_GBK" w:cs="方正楷体_GBK"/>
          <w:szCs w:val="32"/>
          <w:lang w:eastAsia="zh-CN"/>
        </w:rPr>
        <w:t>保障</w:t>
      </w:r>
    </w:p>
    <w:p w14:paraId="43A15243">
      <w:pPr>
        <w:spacing w:line="578" w:lineRule="exact"/>
        <w:ind w:firstLine="632" w:firstLineChars="200"/>
        <w:rPr>
          <w:rFonts w:hint="eastAsia" w:ascii="宋体" w:hAnsi="宋体" w:eastAsia="方正仿宋_GBK" w:cs="方正仿宋_GBK"/>
          <w:szCs w:val="32"/>
          <w:lang w:val="en"/>
        </w:rPr>
      </w:pPr>
      <w:r>
        <w:rPr>
          <w:rFonts w:hint="eastAsia" w:ascii="宋体" w:hAnsi="宋体" w:eastAsia="方正仿宋_GBK" w:cs="方正仿宋_GBK"/>
          <w:szCs w:val="32"/>
        </w:rPr>
        <w:t>各级人民政府统筹</w:t>
      </w:r>
      <w:r>
        <w:rPr>
          <w:rFonts w:ascii="宋体" w:hAnsi="宋体" w:eastAsia="方正仿宋_GBK" w:cs="方正仿宋_GBK"/>
          <w:szCs w:val="32"/>
          <w:lang w:val="en"/>
        </w:rPr>
        <w:t>外来林业有害生物灾害</w:t>
      </w:r>
      <w:r>
        <w:rPr>
          <w:rFonts w:hint="eastAsia" w:ascii="宋体" w:hAnsi="宋体" w:eastAsia="方正仿宋_GBK" w:cs="方正仿宋_GBK"/>
          <w:szCs w:val="32"/>
        </w:rPr>
        <w:t>应急处置队伍，加强培训和演练，按照有关规定和技术规程快速、高效进行灾情应急处置。</w:t>
      </w:r>
    </w:p>
    <w:p w14:paraId="6B791E5D">
      <w:pPr>
        <w:spacing w:line="578" w:lineRule="exact"/>
        <w:ind w:firstLine="632" w:firstLineChars="200"/>
        <w:rPr>
          <w:rFonts w:hint="eastAsia" w:ascii="宋体" w:hAnsi="宋体" w:eastAsia="方正楷体_GBK" w:cs="方正楷体_GBK"/>
          <w:szCs w:val="32"/>
          <w:lang w:eastAsia="zh-CN"/>
        </w:rPr>
      </w:pPr>
      <w:r>
        <w:rPr>
          <w:rFonts w:hint="eastAsia" w:ascii="宋体" w:hAnsi="宋体" w:cs="宋体"/>
          <w:szCs w:val="32"/>
          <w:lang w:val="en-US" w:eastAsia="zh-CN"/>
        </w:rPr>
        <w:t>6</w:t>
      </w:r>
      <w:r>
        <w:rPr>
          <w:rFonts w:hint="eastAsia" w:ascii="宋体" w:hAnsi="宋体" w:cs="宋体"/>
          <w:szCs w:val="32"/>
        </w:rPr>
        <w:t>.</w:t>
      </w:r>
      <w:r>
        <w:rPr>
          <w:rFonts w:hint="eastAsia" w:ascii="宋体" w:hAnsi="宋体" w:eastAsia="宋体" w:cs="宋体"/>
          <w:szCs w:val="32"/>
        </w:rPr>
        <w:t xml:space="preserve">2 </w:t>
      </w:r>
      <w:r>
        <w:rPr>
          <w:rFonts w:hint="eastAsia" w:ascii="宋体" w:hAnsi="宋体" w:eastAsia="方正楷体_GBK" w:cs="方正楷体_GBK"/>
          <w:szCs w:val="32"/>
        </w:rPr>
        <w:t>交通运输</w:t>
      </w:r>
      <w:r>
        <w:rPr>
          <w:rFonts w:hint="eastAsia" w:ascii="宋体" w:hAnsi="宋体" w:eastAsia="方正楷体_GBK" w:cs="方正楷体_GBK"/>
          <w:szCs w:val="32"/>
          <w:lang w:eastAsia="zh-CN"/>
        </w:rPr>
        <w:t>保障</w:t>
      </w:r>
    </w:p>
    <w:p w14:paraId="4D49CC69">
      <w:pPr>
        <w:spacing w:line="578" w:lineRule="exact"/>
        <w:ind w:firstLine="632" w:firstLineChars="200"/>
        <w:rPr>
          <w:rFonts w:hint="eastAsia" w:ascii="宋体" w:hAnsi="宋体" w:eastAsia="方正楷体_GBK" w:cs="方正楷体_GBK"/>
          <w:szCs w:val="32"/>
        </w:rPr>
      </w:pPr>
      <w:r>
        <w:rPr>
          <w:rFonts w:hint="eastAsia" w:ascii="宋体" w:hAnsi="宋体" w:eastAsia="方正仿宋_GBK" w:cs="方正仿宋_GBK"/>
          <w:szCs w:val="32"/>
        </w:rPr>
        <w:t>根据应急处置需要，及时协调公安、交通运输等部门协助配合相关工作。</w:t>
      </w:r>
    </w:p>
    <w:p w14:paraId="1DE66A6D">
      <w:pPr>
        <w:spacing w:line="578" w:lineRule="exact"/>
        <w:ind w:firstLine="632" w:firstLineChars="200"/>
        <w:rPr>
          <w:rFonts w:hint="eastAsia" w:ascii="宋体" w:hAnsi="宋体" w:eastAsia="方正楷体_GBK" w:cs="方正楷体_GBK"/>
          <w:szCs w:val="32"/>
          <w:lang w:eastAsia="zh-CN"/>
        </w:rPr>
      </w:pPr>
      <w:r>
        <w:rPr>
          <w:rFonts w:hint="eastAsia" w:ascii="宋体" w:hAnsi="宋体" w:cs="宋体"/>
          <w:szCs w:val="32"/>
          <w:lang w:val="en-US" w:eastAsia="zh-CN"/>
        </w:rPr>
        <w:t>6</w:t>
      </w:r>
      <w:r>
        <w:rPr>
          <w:rFonts w:hint="eastAsia" w:ascii="宋体" w:hAnsi="宋体" w:cs="宋体"/>
          <w:szCs w:val="32"/>
        </w:rPr>
        <w:t xml:space="preserve">.3 </w:t>
      </w:r>
      <w:r>
        <w:rPr>
          <w:rFonts w:hint="eastAsia" w:ascii="宋体" w:hAnsi="宋体" w:eastAsia="方正楷体_GBK" w:cs="方正楷体_GBK"/>
          <w:szCs w:val="32"/>
        </w:rPr>
        <w:t>治安</w:t>
      </w:r>
      <w:r>
        <w:rPr>
          <w:rFonts w:hint="eastAsia" w:ascii="宋体" w:hAnsi="宋体" w:eastAsia="方正楷体_GBK" w:cs="方正楷体_GBK"/>
          <w:szCs w:val="32"/>
          <w:lang w:eastAsia="zh-CN"/>
        </w:rPr>
        <w:t>保障</w:t>
      </w:r>
    </w:p>
    <w:p w14:paraId="0EA3B0C8">
      <w:pPr>
        <w:spacing w:line="578" w:lineRule="exact"/>
        <w:ind w:firstLine="632" w:firstLineChars="200"/>
        <w:rPr>
          <w:rFonts w:hint="eastAsia" w:ascii="宋体" w:hAnsi="宋体" w:eastAsia="方正楷体_GBK" w:cs="方正楷体_GBK"/>
          <w:szCs w:val="32"/>
        </w:rPr>
      </w:pPr>
      <w:r>
        <w:rPr>
          <w:rFonts w:hint="eastAsia" w:ascii="宋体" w:hAnsi="宋体" w:eastAsia="方正仿宋_GBK" w:cs="方正仿宋_GBK"/>
          <w:szCs w:val="32"/>
        </w:rPr>
        <w:t>根据应急处置需要，及时协调公安等部门加强林区巡逻，协助做好受灾地区隔离封锁、受害木管控等工作。当地政府做好群众宣传教育引导，维护灾区社会治安稳定，确保应急处置有序平稳开展。</w:t>
      </w:r>
    </w:p>
    <w:p w14:paraId="32E6D960">
      <w:pPr>
        <w:spacing w:line="578" w:lineRule="exact"/>
        <w:ind w:firstLine="632" w:firstLineChars="200"/>
        <w:rPr>
          <w:rFonts w:hint="eastAsia" w:ascii="宋体" w:hAnsi="宋体" w:eastAsia="方正楷体_GBK" w:cs="方正楷体_GBK"/>
          <w:szCs w:val="32"/>
          <w:lang w:eastAsia="zh-CN"/>
        </w:rPr>
      </w:pPr>
      <w:r>
        <w:rPr>
          <w:rFonts w:hint="eastAsia" w:ascii="宋体" w:hAnsi="宋体" w:cs="宋体"/>
          <w:szCs w:val="32"/>
          <w:lang w:val="en-US" w:eastAsia="zh-CN"/>
        </w:rPr>
        <w:t>6</w:t>
      </w:r>
      <w:r>
        <w:rPr>
          <w:rFonts w:hint="eastAsia" w:ascii="宋体" w:hAnsi="宋体" w:cs="宋体"/>
          <w:szCs w:val="32"/>
        </w:rPr>
        <w:t xml:space="preserve">.4 </w:t>
      </w:r>
      <w:r>
        <w:rPr>
          <w:rFonts w:hint="eastAsia" w:ascii="宋体" w:hAnsi="宋体" w:eastAsia="方正楷体_GBK" w:cs="方正楷体_GBK"/>
          <w:szCs w:val="32"/>
        </w:rPr>
        <w:t>物资</w:t>
      </w:r>
      <w:r>
        <w:rPr>
          <w:rFonts w:hint="eastAsia" w:ascii="宋体" w:hAnsi="宋体" w:eastAsia="方正楷体_GBK" w:cs="方正楷体_GBK"/>
          <w:szCs w:val="32"/>
          <w:lang w:eastAsia="zh-CN"/>
        </w:rPr>
        <w:t>保障</w:t>
      </w:r>
    </w:p>
    <w:p w14:paraId="3A53BBEA">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各级林草部门牵头统筹做好应急处置物资实物储备、协议储备和产能储备，确保灾情发生后及时、充足调配物资。</w:t>
      </w:r>
    </w:p>
    <w:p w14:paraId="79C8A8EE">
      <w:pPr>
        <w:spacing w:line="578" w:lineRule="exact"/>
        <w:ind w:firstLine="632" w:firstLineChars="200"/>
        <w:rPr>
          <w:rFonts w:hint="eastAsia" w:ascii="宋体" w:hAnsi="宋体" w:eastAsia="方正楷体_GBK" w:cs="方正楷体_GBK"/>
          <w:szCs w:val="32"/>
          <w:lang w:eastAsia="zh-CN"/>
        </w:rPr>
      </w:pPr>
      <w:r>
        <w:rPr>
          <w:rFonts w:hint="eastAsia" w:ascii="宋体" w:hAnsi="宋体" w:cs="宋体"/>
          <w:szCs w:val="32"/>
          <w:lang w:val="en-US" w:eastAsia="zh-CN"/>
        </w:rPr>
        <w:t>6</w:t>
      </w:r>
      <w:r>
        <w:rPr>
          <w:rFonts w:hint="eastAsia" w:ascii="宋体" w:hAnsi="宋体" w:cs="宋体"/>
          <w:szCs w:val="32"/>
        </w:rPr>
        <w:t xml:space="preserve">.5 </w:t>
      </w:r>
      <w:r>
        <w:rPr>
          <w:rFonts w:hint="eastAsia" w:ascii="宋体" w:hAnsi="宋体" w:eastAsia="方正楷体_GBK" w:cs="方正楷体_GBK"/>
          <w:szCs w:val="32"/>
        </w:rPr>
        <w:t>经费</w:t>
      </w:r>
      <w:r>
        <w:rPr>
          <w:rFonts w:hint="eastAsia" w:ascii="宋体" w:hAnsi="宋体" w:eastAsia="方正楷体_GBK" w:cs="方正楷体_GBK"/>
          <w:szCs w:val="32"/>
          <w:lang w:eastAsia="zh-CN"/>
        </w:rPr>
        <w:t>保障</w:t>
      </w:r>
    </w:p>
    <w:p w14:paraId="0E3D9324">
      <w:pPr>
        <w:spacing w:line="578" w:lineRule="exact"/>
        <w:ind w:firstLine="632" w:firstLineChars="200"/>
        <w:rPr>
          <w:rFonts w:hint="eastAsia" w:ascii="宋体" w:hAnsi="宋体" w:cs="宋体"/>
          <w:szCs w:val="32"/>
        </w:rPr>
      </w:pPr>
      <w:r>
        <w:rPr>
          <w:rFonts w:hint="eastAsia" w:ascii="宋体" w:hAnsi="宋体" w:eastAsia="方正仿宋_GBK" w:cs="方正仿宋_GBK"/>
          <w:szCs w:val="32"/>
        </w:rPr>
        <w:t>省财政厅统筹外来林业有害生物灾害应急处置经费筹措，会同省林草局积极争取中央财政资金支持</w:t>
      </w:r>
      <w:r>
        <w:rPr>
          <w:rFonts w:hint="eastAsia" w:ascii="宋体" w:hAnsi="宋体" w:eastAsia="方正仿宋_GBK" w:cs="方正仿宋_GBK"/>
          <w:szCs w:val="32"/>
          <w:lang w:eastAsia="zh-CN"/>
        </w:rPr>
        <w:t>，</w:t>
      </w:r>
      <w:r>
        <w:rPr>
          <w:rFonts w:hint="eastAsia" w:ascii="宋体" w:hAnsi="宋体" w:eastAsia="方正仿宋_GBK" w:cs="方正仿宋_GBK"/>
          <w:szCs w:val="32"/>
        </w:rPr>
        <w:t>及时下达外来林业有害生物灾害应急处置经费</w:t>
      </w:r>
      <w:r>
        <w:rPr>
          <w:rFonts w:hint="eastAsia" w:ascii="宋体" w:hAnsi="宋体" w:eastAsia="方正仿宋_GBK" w:cs="方正仿宋_GBK"/>
          <w:szCs w:val="32"/>
          <w:lang w:eastAsia="zh-CN"/>
        </w:rPr>
        <w:t>，</w:t>
      </w:r>
      <w:r>
        <w:rPr>
          <w:rFonts w:hint="eastAsia" w:ascii="宋体" w:hAnsi="宋体" w:eastAsia="方正仿宋_GBK" w:cs="方正仿宋_GBK"/>
          <w:szCs w:val="32"/>
        </w:rPr>
        <w:t>监督各地应急处置资金使用管理</w:t>
      </w:r>
      <w:r>
        <w:rPr>
          <w:rFonts w:hint="eastAsia" w:ascii="宋体" w:hAnsi="宋体" w:eastAsia="方正仿宋_GBK" w:cs="方正仿宋_GBK"/>
          <w:szCs w:val="32"/>
          <w:lang w:eastAsia="zh-CN"/>
        </w:rPr>
        <w:t>。</w:t>
      </w:r>
      <w:r>
        <w:rPr>
          <w:rFonts w:hint="eastAsia" w:ascii="宋体" w:hAnsi="宋体" w:eastAsia="方正仿宋_GBK" w:cs="方正仿宋_GBK"/>
          <w:szCs w:val="32"/>
        </w:rPr>
        <w:t>各州（市）、县（市、区）人民政府应当将突发事件应对工作所需经费纳入本级预算，并加强资金管理，提高资金使用绩效。</w:t>
      </w:r>
    </w:p>
    <w:p w14:paraId="68D1AC15">
      <w:pPr>
        <w:spacing w:line="578" w:lineRule="exact"/>
        <w:ind w:firstLine="632" w:firstLineChars="200"/>
        <w:rPr>
          <w:rFonts w:hint="eastAsia" w:ascii="宋体" w:hAnsi="宋体" w:eastAsia="方正楷体_GBK" w:cs="方正楷体_GBK"/>
          <w:szCs w:val="32"/>
        </w:rPr>
      </w:pPr>
      <w:r>
        <w:rPr>
          <w:rFonts w:hint="eastAsia" w:ascii="宋体" w:hAnsi="宋体" w:cs="宋体"/>
          <w:szCs w:val="32"/>
          <w:lang w:val="en-US" w:eastAsia="zh-CN"/>
        </w:rPr>
        <w:t>6.6</w:t>
      </w:r>
      <w:r>
        <w:rPr>
          <w:rFonts w:hint="eastAsia" w:ascii="宋体" w:hAnsi="宋体" w:cs="宋体"/>
          <w:szCs w:val="32"/>
        </w:rPr>
        <w:t xml:space="preserve"> </w:t>
      </w:r>
      <w:r>
        <w:rPr>
          <w:rFonts w:hint="eastAsia" w:ascii="宋体" w:hAnsi="宋体" w:eastAsia="方正楷体_GBK" w:cs="方正楷体_GBK"/>
          <w:szCs w:val="32"/>
        </w:rPr>
        <w:t>宣传</w:t>
      </w:r>
      <w:r>
        <w:rPr>
          <w:rFonts w:hint="eastAsia" w:ascii="宋体" w:hAnsi="宋体" w:eastAsia="方正楷体_GBK" w:cs="方正楷体_GBK"/>
          <w:szCs w:val="32"/>
          <w:lang w:eastAsia="zh-CN"/>
        </w:rPr>
        <w:t>、培训和演练</w:t>
      </w:r>
    </w:p>
    <w:p w14:paraId="2D1B6E99">
      <w:pPr>
        <w:spacing w:line="578" w:lineRule="exact"/>
        <w:ind w:firstLine="632" w:firstLineChars="200"/>
        <w:rPr>
          <w:rFonts w:hint="eastAsia" w:ascii="宋体" w:hAnsi="宋体" w:eastAsia="方正楷体_GBK" w:cs="方正楷体_GBK"/>
          <w:szCs w:val="32"/>
        </w:rPr>
      </w:pPr>
      <w:r>
        <w:rPr>
          <w:rFonts w:hint="eastAsia" w:ascii="宋体" w:hAnsi="宋体" w:cs="宋体"/>
          <w:szCs w:val="32"/>
          <w:lang w:val="en-US" w:eastAsia="zh-CN"/>
        </w:rPr>
        <w:t xml:space="preserve">6.6.1 </w:t>
      </w:r>
      <w:r>
        <w:rPr>
          <w:rFonts w:hint="eastAsia" w:ascii="方正仿宋_GBK" w:hAnsi="方正仿宋_GBK" w:eastAsia="方正仿宋_GBK" w:cs="方正仿宋_GBK"/>
          <w:szCs w:val="32"/>
        </w:rPr>
        <w:t>宣传</w:t>
      </w:r>
    </w:p>
    <w:p w14:paraId="7835DCBD">
      <w:pPr>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组织相关部门充分利用宣传手册、广播、电视、网络等各类媒体平台，对社会各界开展外来林业有害生物防控知识宣传，提升全民防范意识。</w:t>
      </w:r>
    </w:p>
    <w:p w14:paraId="1200277D">
      <w:pPr>
        <w:spacing w:line="578" w:lineRule="exact"/>
        <w:ind w:firstLine="632" w:firstLineChars="200"/>
        <w:rPr>
          <w:rFonts w:hint="eastAsia" w:ascii="宋体" w:hAnsi="宋体" w:eastAsia="方正楷体_GBK" w:cs="方正楷体_GBK"/>
          <w:szCs w:val="32"/>
        </w:rPr>
      </w:pPr>
      <w:r>
        <w:rPr>
          <w:rFonts w:hint="eastAsia" w:ascii="宋体" w:hAnsi="宋体" w:cs="宋体"/>
          <w:szCs w:val="32"/>
          <w:lang w:val="en-US" w:eastAsia="zh-CN"/>
        </w:rPr>
        <w:t xml:space="preserve">6.6.2 </w:t>
      </w:r>
      <w:r>
        <w:rPr>
          <w:rFonts w:hint="eastAsia" w:ascii="方正仿宋_GBK" w:hAnsi="方正仿宋_GBK" w:eastAsia="方正仿宋_GBK" w:cs="方正仿宋_GBK"/>
          <w:szCs w:val="32"/>
        </w:rPr>
        <w:t>培训</w:t>
      </w:r>
    </w:p>
    <w:p w14:paraId="003E83B4">
      <w:pPr>
        <w:spacing w:line="578" w:lineRule="exact"/>
        <w:ind w:firstLine="632" w:firstLineChars="200"/>
        <w:rPr>
          <w:rFonts w:ascii="宋体" w:hAnsi="宋体" w:eastAsia="方正楷体_GBK" w:cs="方正楷体_GBK"/>
          <w:szCs w:val="32"/>
        </w:rPr>
      </w:pPr>
      <w:r>
        <w:rPr>
          <w:rFonts w:hint="eastAsia" w:ascii="宋体" w:hAnsi="宋体" w:eastAsia="方正仿宋_GBK" w:cs="方正仿宋_GBK"/>
          <w:szCs w:val="32"/>
        </w:rPr>
        <w:t>开展业务培训，提升应对</w:t>
      </w:r>
      <w:r>
        <w:rPr>
          <w:rFonts w:ascii="宋体" w:hAnsi="宋体" w:eastAsia="方正仿宋_GBK" w:cs="方正仿宋_GBK"/>
          <w:szCs w:val="32"/>
          <w:lang w:val="en"/>
        </w:rPr>
        <w:t>外来林业有害生物灾害</w:t>
      </w:r>
      <w:r>
        <w:rPr>
          <w:rFonts w:hint="eastAsia" w:ascii="宋体" w:hAnsi="宋体" w:eastAsia="方正仿宋_GBK" w:cs="方正仿宋_GBK"/>
          <w:szCs w:val="32"/>
          <w:lang w:val="en"/>
        </w:rPr>
        <w:t>应急处置</w:t>
      </w:r>
      <w:r>
        <w:rPr>
          <w:rFonts w:hint="eastAsia" w:ascii="宋体" w:hAnsi="宋体" w:eastAsia="方正仿宋_GBK" w:cs="方正仿宋_GBK"/>
          <w:szCs w:val="32"/>
        </w:rPr>
        <w:t>能力。</w:t>
      </w:r>
    </w:p>
    <w:p w14:paraId="04E9FFF9">
      <w:pPr>
        <w:spacing w:line="578" w:lineRule="exact"/>
        <w:ind w:firstLine="632" w:firstLineChars="200"/>
        <w:rPr>
          <w:rFonts w:hint="eastAsia" w:ascii="宋体" w:hAnsi="宋体" w:eastAsia="方正楷体_GBK" w:cs="方正楷体_GBK"/>
          <w:szCs w:val="32"/>
        </w:rPr>
      </w:pPr>
      <w:r>
        <w:rPr>
          <w:rFonts w:hint="eastAsia" w:ascii="宋体" w:hAnsi="宋体" w:cs="宋体"/>
          <w:szCs w:val="32"/>
          <w:lang w:val="en-US" w:eastAsia="zh-CN"/>
        </w:rPr>
        <w:t xml:space="preserve">6.6.3 </w:t>
      </w:r>
      <w:r>
        <w:rPr>
          <w:rFonts w:hint="eastAsia" w:ascii="方正仿宋_GBK" w:hAnsi="方正仿宋_GBK" w:eastAsia="方正仿宋_GBK" w:cs="方正仿宋_GBK"/>
          <w:szCs w:val="32"/>
        </w:rPr>
        <w:t>演练</w:t>
      </w:r>
    </w:p>
    <w:p w14:paraId="55C16B2F">
      <w:pPr>
        <w:widowControl/>
        <w:spacing w:line="578" w:lineRule="exact"/>
        <w:ind w:firstLine="632" w:firstLineChars="200"/>
        <w:rPr>
          <w:rFonts w:hint="eastAsia" w:ascii="宋体" w:hAnsi="宋体" w:eastAsia="方正仿宋_GBK" w:cs="方正仿宋_GBK"/>
          <w:szCs w:val="32"/>
        </w:rPr>
      </w:pPr>
      <w:r>
        <w:rPr>
          <w:rFonts w:hint="eastAsia" w:ascii="宋体" w:hAnsi="宋体" w:eastAsia="方正仿宋_GBK" w:cs="方正仿宋_GBK"/>
          <w:szCs w:val="32"/>
        </w:rPr>
        <w:t>结合本辖区外来林业有害生物的发生规律和潜在威胁，开展应急处置演练，提升应对</w:t>
      </w:r>
      <w:r>
        <w:rPr>
          <w:rFonts w:ascii="宋体" w:hAnsi="宋体" w:eastAsia="方正仿宋_GBK" w:cs="方正仿宋_GBK"/>
          <w:szCs w:val="32"/>
          <w:lang w:val="en"/>
        </w:rPr>
        <w:t>外来林业有害生物灾害</w:t>
      </w:r>
      <w:r>
        <w:rPr>
          <w:rFonts w:hint="eastAsia" w:ascii="宋体" w:hAnsi="宋体" w:eastAsia="方正仿宋_GBK" w:cs="方正仿宋_GBK"/>
          <w:szCs w:val="32"/>
          <w:lang w:val="en"/>
        </w:rPr>
        <w:t>应急处置和</w:t>
      </w:r>
      <w:r>
        <w:rPr>
          <w:rFonts w:hint="eastAsia" w:ascii="宋体" w:hAnsi="宋体" w:eastAsia="方正仿宋_GBK" w:cs="方正仿宋_GBK"/>
          <w:szCs w:val="32"/>
        </w:rPr>
        <w:t>协同调配能力。</w:t>
      </w:r>
    </w:p>
    <w:p w14:paraId="69E08C91">
      <w:pPr>
        <w:widowControl/>
        <w:spacing w:line="578" w:lineRule="exact"/>
        <w:ind w:firstLine="632" w:firstLineChars="200"/>
        <w:rPr>
          <w:rFonts w:hint="eastAsia" w:ascii="方正黑体_GBK" w:hAnsi="方正黑体_GBK" w:eastAsia="方正黑体_GBK" w:cs="方正黑体_GBK"/>
          <w:szCs w:val="32"/>
          <w:lang w:val="en-US" w:eastAsia="zh-CN"/>
        </w:rPr>
      </w:pPr>
      <w:r>
        <w:rPr>
          <w:rFonts w:hint="eastAsia" w:ascii="宋体" w:hAnsi="宋体" w:eastAsia="宋体" w:cs="宋体"/>
          <w:szCs w:val="32"/>
          <w:lang w:val="en-US" w:eastAsia="zh-CN"/>
        </w:rPr>
        <w:t>7</w:t>
      </w:r>
      <w:r>
        <w:rPr>
          <w:rFonts w:hint="eastAsia" w:ascii="方正黑体_GBK" w:hAnsi="方正黑体_GBK" w:eastAsia="方正黑体_GBK" w:cs="方正黑体_GBK"/>
          <w:szCs w:val="32"/>
          <w:lang w:val="en-US" w:eastAsia="zh-CN"/>
        </w:rPr>
        <w:t xml:space="preserve">  附则</w:t>
      </w:r>
    </w:p>
    <w:p w14:paraId="41A53C89">
      <w:pPr>
        <w:rPr>
          <w:rFonts w:hint="eastAsia" w:hAnsi="宋体" w:eastAsia="方正仿宋_GBK" w:cs="方正仿宋_GBK"/>
          <w:spacing w:val="0"/>
          <w:kern w:val="2"/>
          <w:sz w:val="32"/>
          <w:szCs w:val="32"/>
          <w:lang w:val="en-US" w:eastAsia="zh-CN"/>
        </w:rPr>
      </w:pPr>
      <w:r>
        <w:rPr>
          <w:rFonts w:hint="eastAsia" w:ascii="宋体" w:hAnsi="宋体" w:eastAsia="方正仿宋_GBK" w:cs="方正仿宋_GBK"/>
          <w:spacing w:val="0"/>
          <w:kern w:val="2"/>
          <w:sz w:val="32"/>
          <w:szCs w:val="32"/>
          <w:lang w:val="en-US" w:eastAsia="zh-CN"/>
        </w:rPr>
        <w:t xml:space="preserve">    7.1  </w:t>
      </w:r>
      <w:r>
        <w:rPr>
          <w:rFonts w:hint="eastAsia" w:hAnsi="宋体" w:eastAsia="方正仿宋_GBK" w:cs="方正仿宋_GBK"/>
          <w:spacing w:val="0"/>
          <w:kern w:val="2"/>
          <w:sz w:val="32"/>
          <w:szCs w:val="32"/>
          <w:lang w:val="en-US" w:eastAsia="zh-CN"/>
        </w:rPr>
        <w:t>预案管理</w:t>
      </w:r>
    </w:p>
    <w:p w14:paraId="237DA4E9">
      <w:pPr>
        <w:pStyle w:val="2"/>
        <w:rPr>
          <w:rFonts w:hint="eastAsia" w:hAnsi="宋体" w:eastAsia="方正仿宋_GBK" w:cs="方正仿宋_GBK"/>
          <w:spacing w:val="0"/>
          <w:kern w:val="2"/>
          <w:sz w:val="32"/>
          <w:lang w:val="en-US" w:eastAsia="zh-CN"/>
        </w:rPr>
      </w:pPr>
      <w:r>
        <w:rPr>
          <w:rFonts w:hint="eastAsia" w:hAnsi="宋体" w:eastAsia="方正仿宋_GBK" w:cs="方正仿宋_GBK"/>
          <w:spacing w:val="0"/>
          <w:kern w:val="2"/>
          <w:sz w:val="32"/>
          <w:lang w:val="en-US" w:eastAsia="zh-CN"/>
        </w:rPr>
        <w:t>本预案由</w:t>
      </w:r>
      <w:r>
        <w:rPr>
          <w:rFonts w:hint="eastAsia" w:ascii="宋体" w:hAnsi="宋体" w:eastAsia="方正仿宋_GBK" w:cs="方正仿宋_GBK"/>
          <w:color w:val="000000"/>
          <w:spacing w:val="0"/>
          <w:kern w:val="2"/>
          <w:sz w:val="32"/>
          <w:szCs w:val="32"/>
          <w:shd w:val="clear" w:color="auto" w:fill="auto"/>
        </w:rPr>
        <w:t>省</w:t>
      </w:r>
      <w:r>
        <w:rPr>
          <w:rFonts w:hint="eastAsia" w:ascii="宋体" w:hAnsi="宋体" w:eastAsia="方正仿宋_GBK" w:cs="方正仿宋_GBK"/>
          <w:spacing w:val="0"/>
          <w:kern w:val="2"/>
          <w:sz w:val="32"/>
          <w:szCs w:val="32"/>
        </w:rPr>
        <w:t>外来林业有害生物灾害临时应急</w:t>
      </w:r>
      <w:r>
        <w:rPr>
          <w:rFonts w:hint="eastAsia" w:ascii="宋体" w:hAnsi="宋体" w:eastAsia="方正仿宋_GBK" w:cs="方正仿宋_GBK"/>
          <w:spacing w:val="0"/>
          <w:kern w:val="2"/>
          <w:sz w:val="32"/>
          <w:szCs w:val="32"/>
          <w:lang w:eastAsia="zh-CN"/>
        </w:rPr>
        <w:t>处置</w:t>
      </w:r>
      <w:r>
        <w:rPr>
          <w:rFonts w:hint="eastAsia" w:ascii="宋体" w:hAnsi="宋体" w:eastAsia="方正仿宋_GBK" w:cs="方正仿宋_GBK"/>
          <w:color w:val="000000"/>
          <w:spacing w:val="0"/>
          <w:kern w:val="2"/>
          <w:sz w:val="32"/>
          <w:szCs w:val="32"/>
          <w:shd w:val="clear" w:color="auto" w:fill="auto"/>
        </w:rPr>
        <w:t>指挥部</w:t>
      </w:r>
      <w:r>
        <w:rPr>
          <w:rFonts w:hint="eastAsia" w:hAnsi="宋体" w:eastAsia="方正仿宋_GBK" w:cs="方正仿宋_GBK"/>
          <w:spacing w:val="0"/>
          <w:kern w:val="2"/>
          <w:sz w:val="32"/>
          <w:lang w:val="en-US" w:eastAsia="zh-CN"/>
        </w:rPr>
        <w:t>办公室负责组织编制，报省人民政府批准后实施。预案实施过程中应结合工作实际适时开展应急预案评估工作，并根据评估结果及时修订完善。</w:t>
      </w:r>
    </w:p>
    <w:p w14:paraId="144C1BA6">
      <w:pPr>
        <w:rPr>
          <w:rFonts w:hint="eastAsia" w:hAnsi="宋体" w:eastAsia="方正仿宋_GBK" w:cs="方正仿宋_GBK"/>
          <w:spacing w:val="0"/>
          <w:kern w:val="2"/>
          <w:sz w:val="32"/>
          <w:szCs w:val="32"/>
          <w:lang w:val="en-US" w:eastAsia="zh-CN"/>
        </w:rPr>
      </w:pPr>
      <w:r>
        <w:rPr>
          <w:rFonts w:hint="eastAsia" w:ascii="宋体" w:hAnsi="宋体" w:eastAsia="方正仿宋_GBK" w:cs="方正仿宋_GBK"/>
          <w:spacing w:val="0"/>
          <w:kern w:val="2"/>
          <w:sz w:val="32"/>
          <w:szCs w:val="32"/>
          <w:lang w:val="en-US" w:eastAsia="zh-CN"/>
        </w:rPr>
        <w:t xml:space="preserve">    7.2  </w:t>
      </w:r>
      <w:r>
        <w:rPr>
          <w:rFonts w:hint="eastAsia" w:hAnsi="宋体" w:eastAsia="方正仿宋_GBK" w:cs="方正仿宋_GBK"/>
          <w:spacing w:val="0"/>
          <w:kern w:val="2"/>
          <w:sz w:val="32"/>
          <w:szCs w:val="32"/>
          <w:lang w:val="en-US" w:eastAsia="zh-CN"/>
        </w:rPr>
        <w:t>预案生效时间</w:t>
      </w:r>
    </w:p>
    <w:p w14:paraId="63BB54EB">
      <w:pPr>
        <w:pStyle w:val="2"/>
        <w:rPr>
          <w:rFonts w:hint="default" w:hAnsi="宋体" w:eastAsia="方正仿宋_GBK" w:cs="方正仿宋_GBK"/>
          <w:spacing w:val="0"/>
          <w:kern w:val="2"/>
          <w:sz w:val="32"/>
          <w:lang w:val="en-US" w:eastAsia="zh-CN"/>
        </w:rPr>
      </w:pPr>
      <w:r>
        <w:rPr>
          <w:rFonts w:hint="eastAsia" w:hAnsi="宋体" w:eastAsia="方正仿宋_GBK" w:cs="方正仿宋_GBK"/>
          <w:spacing w:val="0"/>
          <w:kern w:val="2"/>
          <w:sz w:val="32"/>
          <w:lang w:val="en-US" w:eastAsia="zh-CN"/>
        </w:rPr>
        <w:t>本预案自印发之日起实施。</w:t>
      </w:r>
    </w:p>
    <w:p w14:paraId="05B9CF72">
      <w:pPr>
        <w:widowControl/>
        <w:spacing w:line="578" w:lineRule="exact"/>
        <w:ind w:firstLine="632" w:firstLineChars="200"/>
        <w:rPr>
          <w:rFonts w:hint="eastAsia" w:ascii="宋体" w:hAnsi="宋体" w:eastAsia="方正仿宋_GBK" w:cs="方正仿宋_GBK"/>
          <w:szCs w:val="32"/>
        </w:rPr>
      </w:pPr>
    </w:p>
    <w:p w14:paraId="306F0AD0">
      <w:pPr>
        <w:widowControl/>
        <w:spacing w:line="578" w:lineRule="exact"/>
        <w:ind w:firstLine="632" w:firstLineChars="200"/>
        <w:rPr>
          <w:rFonts w:hint="eastAsia" w:ascii="宋体" w:hAnsi="宋体" w:eastAsia="方正黑体_GBK"/>
          <w:sz w:val="30"/>
          <w:szCs w:val="30"/>
        </w:rPr>
        <w:sectPr>
          <w:footerReference r:id="rId3" w:type="default"/>
          <w:pgSz w:w="11906" w:h="16838"/>
          <w:pgMar w:top="2098" w:right="1474" w:bottom="1984" w:left="1587" w:header="851" w:footer="992" w:gutter="0"/>
          <w:cols w:space="720" w:num="1"/>
          <w:docGrid w:type="linesAndChars" w:linePitch="579" w:charSpace="-842"/>
        </w:sectPr>
      </w:pPr>
      <w:r>
        <w:rPr>
          <w:rFonts w:hint="eastAsia" w:ascii="宋体" w:hAnsi="宋体" w:eastAsia="方正仿宋_GBK" w:cs="方正仿宋_GBK"/>
          <w:szCs w:val="32"/>
        </w:rPr>
        <w:t>附件：林草领域重点管理外来入侵物种名录（涉林部分）</w:t>
      </w:r>
    </w:p>
    <w:p w14:paraId="58EFC995">
      <w:pPr>
        <w:widowControl/>
        <w:spacing w:line="560" w:lineRule="exact"/>
        <w:jc w:val="left"/>
        <w:rPr>
          <w:rFonts w:hint="eastAsia" w:ascii="宋体" w:hAnsi="宋体" w:eastAsia="方正黑体_GBK"/>
          <w:szCs w:val="32"/>
        </w:rPr>
      </w:pPr>
      <w:r>
        <w:rPr>
          <w:rFonts w:hint="eastAsia" w:ascii="宋体" w:hAnsi="宋体" w:eastAsia="方正黑体_GBK"/>
          <w:szCs w:val="32"/>
        </w:rPr>
        <w:t>附件</w:t>
      </w:r>
    </w:p>
    <w:p w14:paraId="5193D514">
      <w:pPr>
        <w:pStyle w:val="2"/>
        <w:ind w:firstLine="392"/>
        <w:rPr>
          <w:rFonts w:hAnsi="宋体"/>
        </w:rPr>
      </w:pPr>
    </w:p>
    <w:p w14:paraId="6ED6A16E">
      <w:pPr>
        <w:spacing w:line="560" w:lineRule="exact"/>
        <w:jc w:val="center"/>
        <w:rPr>
          <w:rFonts w:hint="eastAsia" w:ascii="宋体" w:hAnsi="宋体" w:eastAsia="方正小标宋_GBK" w:cs="方正小标宋_GBK"/>
          <w:spacing w:val="-11"/>
          <w:sz w:val="44"/>
          <w:szCs w:val="44"/>
        </w:rPr>
      </w:pPr>
      <w:r>
        <w:rPr>
          <w:rFonts w:hint="eastAsia" w:ascii="宋体" w:hAnsi="宋体" w:eastAsia="方正小标宋_GBK" w:cs="方正小标宋_GBK"/>
          <w:spacing w:val="-11"/>
          <w:sz w:val="44"/>
          <w:szCs w:val="44"/>
        </w:rPr>
        <w:t>林草领域重点管理外来入侵物种名录（涉林部分）</w:t>
      </w:r>
    </w:p>
    <w:p w14:paraId="1473C4B5">
      <w:pPr>
        <w:pStyle w:val="2"/>
        <w:ind w:firstLine="392"/>
        <w:rPr>
          <w:rFonts w:hAnsi="宋体"/>
        </w:rPr>
      </w:pPr>
    </w:p>
    <w:tbl>
      <w:tblPr>
        <w:tblStyle w:val="6"/>
        <w:tblW w:w="5450" w:type="pct"/>
        <w:jc w:val="center"/>
        <w:tblLayout w:type="fixed"/>
        <w:tblCellMar>
          <w:top w:w="0" w:type="dxa"/>
          <w:left w:w="108" w:type="dxa"/>
          <w:bottom w:w="0" w:type="dxa"/>
          <w:right w:w="108" w:type="dxa"/>
        </w:tblCellMar>
      </w:tblPr>
      <w:tblGrid>
        <w:gridCol w:w="788"/>
        <w:gridCol w:w="4069"/>
        <w:gridCol w:w="3682"/>
        <w:gridCol w:w="1337"/>
      </w:tblGrid>
      <w:tr w14:paraId="04303F50">
        <w:tblPrEx>
          <w:tblCellMar>
            <w:top w:w="0" w:type="dxa"/>
            <w:left w:w="108" w:type="dxa"/>
            <w:bottom w:w="0" w:type="dxa"/>
            <w:right w:w="108" w:type="dxa"/>
          </w:tblCellMar>
        </w:tblPrEx>
        <w:trPr>
          <w:trHeight w:val="595" w:hRule="exact"/>
          <w:tblHeader/>
          <w:jc w:val="center"/>
        </w:trPr>
        <w:tc>
          <w:tcPr>
            <w:tcW w:w="399" w:type="pct"/>
            <w:tcBorders>
              <w:top w:val="single" w:color="auto" w:sz="8" w:space="0"/>
              <w:left w:val="single" w:color="auto" w:sz="8" w:space="0"/>
              <w:bottom w:val="single" w:color="auto" w:sz="2" w:space="0"/>
              <w:right w:val="single" w:color="auto" w:sz="2" w:space="0"/>
            </w:tcBorders>
            <w:noWrap/>
            <w:vAlign w:val="center"/>
          </w:tcPr>
          <w:p w14:paraId="117133E1">
            <w:pPr>
              <w:widowControl/>
              <w:adjustRightInd w:val="0"/>
              <w:snapToGrid w:val="0"/>
              <w:spacing w:line="420" w:lineRule="exact"/>
              <w:jc w:val="center"/>
              <w:rPr>
                <w:rFonts w:ascii="宋体" w:hAnsi="宋体" w:eastAsia="方正黑体_GBK"/>
                <w:kern w:val="0"/>
                <w:sz w:val="28"/>
                <w:szCs w:val="28"/>
              </w:rPr>
            </w:pPr>
            <w:r>
              <w:rPr>
                <w:rFonts w:hint="eastAsia" w:ascii="宋体" w:hAnsi="宋体" w:eastAsia="方正黑体_GBK"/>
                <w:spacing w:val="-20"/>
                <w:kern w:val="0"/>
                <w:sz w:val="28"/>
                <w:szCs w:val="28"/>
              </w:rPr>
              <w:t>序号</w:t>
            </w:r>
          </w:p>
        </w:tc>
        <w:tc>
          <w:tcPr>
            <w:tcW w:w="2060" w:type="pct"/>
            <w:tcBorders>
              <w:top w:val="single" w:color="auto" w:sz="8" w:space="0"/>
              <w:left w:val="single" w:color="auto" w:sz="2" w:space="0"/>
              <w:bottom w:val="single" w:color="auto" w:sz="2" w:space="0"/>
              <w:right w:val="single" w:color="auto" w:sz="2" w:space="0"/>
            </w:tcBorders>
            <w:noWrap/>
            <w:vAlign w:val="center"/>
          </w:tcPr>
          <w:p w14:paraId="4966D5AA">
            <w:pPr>
              <w:widowControl/>
              <w:adjustRightInd w:val="0"/>
              <w:snapToGrid w:val="0"/>
              <w:spacing w:line="420" w:lineRule="exact"/>
              <w:jc w:val="center"/>
              <w:rPr>
                <w:rFonts w:ascii="宋体" w:hAnsi="宋体" w:eastAsia="方正黑体_GBK"/>
                <w:kern w:val="0"/>
                <w:sz w:val="28"/>
                <w:szCs w:val="28"/>
              </w:rPr>
            </w:pPr>
            <w:r>
              <w:rPr>
                <w:rFonts w:hint="eastAsia" w:ascii="宋体" w:hAnsi="宋体" w:eastAsia="方正黑体_GBK"/>
                <w:kern w:val="0"/>
                <w:sz w:val="28"/>
                <w:szCs w:val="28"/>
              </w:rPr>
              <w:t>中文名</w:t>
            </w:r>
          </w:p>
        </w:tc>
        <w:tc>
          <w:tcPr>
            <w:tcW w:w="1864" w:type="pct"/>
            <w:tcBorders>
              <w:top w:val="single" w:color="auto" w:sz="8" w:space="0"/>
              <w:left w:val="single" w:color="auto" w:sz="2" w:space="0"/>
              <w:bottom w:val="single" w:color="auto" w:sz="2" w:space="0"/>
              <w:right w:val="single" w:color="auto" w:sz="2" w:space="0"/>
            </w:tcBorders>
            <w:noWrap w:val="0"/>
            <w:vAlign w:val="center"/>
          </w:tcPr>
          <w:p w14:paraId="63509102">
            <w:pPr>
              <w:widowControl/>
              <w:adjustRightInd w:val="0"/>
              <w:snapToGrid w:val="0"/>
              <w:spacing w:line="420" w:lineRule="exact"/>
              <w:jc w:val="center"/>
              <w:rPr>
                <w:rFonts w:ascii="宋体" w:hAnsi="宋体" w:eastAsia="方正黑体_GBK"/>
                <w:kern w:val="0"/>
                <w:sz w:val="28"/>
                <w:szCs w:val="28"/>
              </w:rPr>
            </w:pPr>
            <w:r>
              <w:rPr>
                <w:rFonts w:hint="eastAsia" w:ascii="宋体" w:hAnsi="宋体" w:eastAsia="方正黑体_GBK"/>
                <w:kern w:val="0"/>
                <w:sz w:val="28"/>
                <w:szCs w:val="28"/>
              </w:rPr>
              <w:t>学名</w:t>
            </w:r>
          </w:p>
        </w:tc>
        <w:tc>
          <w:tcPr>
            <w:tcW w:w="675" w:type="pct"/>
            <w:tcBorders>
              <w:top w:val="single" w:color="auto" w:sz="8" w:space="0"/>
              <w:left w:val="single" w:color="auto" w:sz="2" w:space="0"/>
              <w:bottom w:val="single" w:color="auto" w:sz="2" w:space="0"/>
              <w:right w:val="single" w:color="auto" w:sz="8" w:space="0"/>
            </w:tcBorders>
            <w:noWrap w:val="0"/>
            <w:vAlign w:val="center"/>
          </w:tcPr>
          <w:p w14:paraId="4BBB1D01">
            <w:pPr>
              <w:widowControl/>
              <w:adjustRightInd w:val="0"/>
              <w:snapToGrid w:val="0"/>
              <w:spacing w:line="420" w:lineRule="exact"/>
              <w:jc w:val="center"/>
              <w:rPr>
                <w:rFonts w:ascii="宋体" w:hAnsi="宋体" w:eastAsia="方正黑体_GBK"/>
                <w:kern w:val="0"/>
                <w:sz w:val="28"/>
                <w:szCs w:val="28"/>
              </w:rPr>
            </w:pPr>
            <w:r>
              <w:rPr>
                <w:rFonts w:hint="eastAsia" w:ascii="宋体" w:hAnsi="宋体" w:eastAsia="方正黑体_GBK"/>
                <w:kern w:val="0"/>
                <w:sz w:val="28"/>
                <w:szCs w:val="28"/>
              </w:rPr>
              <w:t>入侵生境</w:t>
            </w:r>
          </w:p>
        </w:tc>
      </w:tr>
      <w:tr w14:paraId="75E09146">
        <w:tblPrEx>
          <w:tblCellMar>
            <w:top w:w="0" w:type="dxa"/>
            <w:left w:w="108" w:type="dxa"/>
            <w:bottom w:w="0" w:type="dxa"/>
            <w:right w:w="108" w:type="dxa"/>
          </w:tblCellMar>
        </w:tblPrEx>
        <w:trPr>
          <w:trHeight w:val="482" w:hRule="exact"/>
          <w:jc w:val="center"/>
        </w:trPr>
        <w:tc>
          <w:tcPr>
            <w:tcW w:w="5000" w:type="pct"/>
            <w:gridSpan w:val="4"/>
            <w:tcBorders>
              <w:top w:val="single" w:color="auto" w:sz="2" w:space="0"/>
              <w:left w:val="single" w:color="auto" w:sz="8" w:space="0"/>
              <w:bottom w:val="single" w:color="auto" w:sz="2" w:space="0"/>
              <w:right w:val="single" w:color="auto" w:sz="8" w:space="0"/>
            </w:tcBorders>
            <w:noWrap/>
            <w:vAlign w:val="center"/>
          </w:tcPr>
          <w:p w14:paraId="498DC418">
            <w:pPr>
              <w:widowControl/>
              <w:adjustRightInd w:val="0"/>
              <w:snapToGrid w:val="0"/>
              <w:spacing w:line="420" w:lineRule="exact"/>
              <w:jc w:val="center"/>
              <w:rPr>
                <w:rFonts w:ascii="宋体" w:hAnsi="宋体" w:eastAsia="方正仿宋_GBK"/>
                <w:sz w:val="28"/>
                <w:szCs w:val="28"/>
              </w:rPr>
            </w:pPr>
            <w:r>
              <w:rPr>
                <w:rFonts w:hint="eastAsia" w:ascii="宋体" w:hAnsi="宋体" w:eastAsia="方正仿宋_GBK"/>
                <w:sz w:val="28"/>
                <w:szCs w:val="28"/>
              </w:rPr>
              <w:t>植物</w:t>
            </w:r>
          </w:p>
        </w:tc>
      </w:tr>
      <w:tr w14:paraId="3BD76990">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2EF5B510">
            <w:pPr>
              <w:widowControl/>
              <w:adjustRightInd w:val="0"/>
              <w:snapToGrid w:val="0"/>
              <w:spacing w:line="420" w:lineRule="exact"/>
              <w:jc w:val="center"/>
              <w:rPr>
                <w:rFonts w:ascii="宋体" w:hAnsi="宋体" w:eastAsia="方正仿宋_GBK" w:cs="方正仿宋_GBK"/>
                <w:kern w:val="0"/>
                <w:sz w:val="28"/>
                <w:szCs w:val="28"/>
              </w:rPr>
            </w:pPr>
            <w:r>
              <w:rPr>
                <w:rFonts w:hint="eastAsia" w:ascii="宋体" w:hAnsi="宋体" w:eastAsia="宋体" w:cs="宋体"/>
                <w:kern w:val="0"/>
                <w:sz w:val="28"/>
                <w:szCs w:val="28"/>
              </w:rPr>
              <w:t>1</w:t>
            </w:r>
          </w:p>
        </w:tc>
        <w:tc>
          <w:tcPr>
            <w:tcW w:w="2060" w:type="pct"/>
            <w:tcBorders>
              <w:top w:val="single" w:color="auto" w:sz="2" w:space="0"/>
              <w:left w:val="single" w:color="auto" w:sz="2" w:space="0"/>
              <w:bottom w:val="single" w:color="auto" w:sz="2" w:space="0"/>
              <w:right w:val="single" w:color="auto" w:sz="2" w:space="0"/>
            </w:tcBorders>
            <w:noWrap/>
            <w:vAlign w:val="center"/>
          </w:tcPr>
          <w:p w14:paraId="18222965">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紫茎泽兰</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53EBB016">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Ageratina adenophora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542187C4">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sz w:val="28"/>
                <w:szCs w:val="28"/>
              </w:rPr>
              <w:t>林地</w:t>
            </w:r>
          </w:p>
        </w:tc>
      </w:tr>
      <w:tr w14:paraId="692BAED1">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67F01147">
            <w:pPr>
              <w:widowControl/>
              <w:adjustRightInd w:val="0"/>
              <w:snapToGrid w:val="0"/>
              <w:spacing w:line="420" w:lineRule="exact"/>
              <w:jc w:val="center"/>
              <w:rPr>
                <w:rFonts w:ascii="宋体" w:hAnsi="宋体" w:eastAsia="方正仿宋_GBK" w:cs="方正仿宋_GBK"/>
                <w:kern w:val="0"/>
                <w:sz w:val="28"/>
                <w:szCs w:val="28"/>
              </w:rPr>
            </w:pPr>
            <w:r>
              <w:rPr>
                <w:rFonts w:hint="eastAsia" w:ascii="宋体" w:hAnsi="宋体" w:eastAsia="宋体" w:cs="宋体"/>
                <w:kern w:val="0"/>
                <w:sz w:val="28"/>
                <w:szCs w:val="28"/>
              </w:rPr>
              <w:t>2</w:t>
            </w:r>
          </w:p>
        </w:tc>
        <w:tc>
          <w:tcPr>
            <w:tcW w:w="2060" w:type="pct"/>
            <w:tcBorders>
              <w:top w:val="single" w:color="auto" w:sz="2" w:space="0"/>
              <w:left w:val="single" w:color="auto" w:sz="2" w:space="0"/>
              <w:bottom w:val="single" w:color="auto" w:sz="2" w:space="0"/>
              <w:right w:val="single" w:color="auto" w:sz="2" w:space="0"/>
            </w:tcBorders>
            <w:noWrap/>
            <w:vAlign w:val="center"/>
          </w:tcPr>
          <w:p w14:paraId="0474662C">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藿香蓟</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7572A8BA">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Ageratum conyzoides</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2CE3D0FD">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sz w:val="28"/>
                <w:szCs w:val="28"/>
              </w:rPr>
              <w:t>林地</w:t>
            </w:r>
          </w:p>
        </w:tc>
      </w:tr>
      <w:tr w14:paraId="76A281DD">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12B090AD">
            <w:pPr>
              <w:widowControl/>
              <w:adjustRightInd w:val="0"/>
              <w:snapToGrid w:val="0"/>
              <w:spacing w:line="420" w:lineRule="exact"/>
              <w:jc w:val="center"/>
              <w:rPr>
                <w:rFonts w:ascii="宋体" w:hAnsi="宋体" w:eastAsia="方正仿宋_GBK" w:cs="方正仿宋_GBK"/>
                <w:kern w:val="0"/>
                <w:sz w:val="28"/>
                <w:szCs w:val="28"/>
              </w:rPr>
            </w:pPr>
            <w:r>
              <w:rPr>
                <w:rFonts w:hint="eastAsia" w:ascii="宋体" w:hAnsi="宋体" w:eastAsia="宋体" w:cs="宋体"/>
                <w:kern w:val="0"/>
                <w:sz w:val="28"/>
                <w:szCs w:val="28"/>
              </w:rPr>
              <w:t>3</w:t>
            </w:r>
          </w:p>
        </w:tc>
        <w:tc>
          <w:tcPr>
            <w:tcW w:w="2060" w:type="pct"/>
            <w:tcBorders>
              <w:top w:val="single" w:color="auto" w:sz="2" w:space="0"/>
              <w:left w:val="single" w:color="auto" w:sz="2" w:space="0"/>
              <w:bottom w:val="single" w:color="auto" w:sz="2" w:space="0"/>
              <w:right w:val="single" w:color="auto" w:sz="2" w:space="0"/>
            </w:tcBorders>
            <w:noWrap/>
            <w:vAlign w:val="center"/>
          </w:tcPr>
          <w:p w14:paraId="2E475A5D">
            <w:pPr>
              <w:widowControl/>
              <w:adjustRightInd w:val="0"/>
              <w:snapToGrid w:val="0"/>
              <w:spacing w:line="420" w:lineRule="exact"/>
              <w:rPr>
                <w:rFonts w:hint="eastAsia" w:ascii="宋体" w:hAnsi="宋体" w:eastAsia="方正仿宋_GBK" w:cs="宋体"/>
                <w:kern w:val="0"/>
                <w:sz w:val="28"/>
                <w:szCs w:val="28"/>
              </w:rPr>
            </w:pPr>
            <w:r>
              <w:rPr>
                <w:rFonts w:hint="eastAsia" w:ascii="宋体" w:hAnsi="宋体" w:eastAsia="方正仿宋_GBK" w:cs="宋体"/>
                <w:kern w:val="0"/>
                <w:sz w:val="28"/>
                <w:szCs w:val="28"/>
              </w:rPr>
              <w:t>空心莲子草</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6FA99B88">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spacing w:val="-11"/>
                <w:kern w:val="0"/>
                <w:sz w:val="28"/>
                <w:szCs w:val="28"/>
              </w:rPr>
              <w:t>Al</w:t>
            </w:r>
            <w:r>
              <w:rPr>
                <w:rFonts w:hint="eastAsia" w:ascii="宋体" w:hAnsi="宋体" w:eastAsia="方正仿宋_GBK"/>
                <w:i/>
                <w:iCs/>
                <w:spacing w:val="-6"/>
                <w:kern w:val="0"/>
                <w:sz w:val="28"/>
                <w:szCs w:val="28"/>
              </w:rPr>
              <w:t>ternanthera philoxeroides</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6D7F027F">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sz w:val="28"/>
                <w:szCs w:val="28"/>
              </w:rPr>
              <w:t>林地</w:t>
            </w:r>
          </w:p>
        </w:tc>
      </w:tr>
      <w:tr w14:paraId="014140C4">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32830D4B">
            <w:pPr>
              <w:widowControl/>
              <w:adjustRightInd w:val="0"/>
              <w:snapToGrid w:val="0"/>
              <w:spacing w:line="420" w:lineRule="exact"/>
              <w:jc w:val="center"/>
              <w:rPr>
                <w:rFonts w:ascii="宋体" w:hAnsi="宋体" w:eastAsia="方正仿宋_GBK" w:cs="方正仿宋_GBK"/>
                <w:kern w:val="0"/>
                <w:sz w:val="28"/>
                <w:szCs w:val="28"/>
              </w:rPr>
            </w:pPr>
            <w:r>
              <w:rPr>
                <w:rFonts w:hint="eastAsia" w:ascii="宋体" w:hAnsi="宋体" w:eastAsia="宋体" w:cs="宋体"/>
                <w:kern w:val="0"/>
                <w:sz w:val="28"/>
                <w:szCs w:val="28"/>
              </w:rPr>
              <w:t>4</w:t>
            </w:r>
          </w:p>
        </w:tc>
        <w:tc>
          <w:tcPr>
            <w:tcW w:w="2060" w:type="pct"/>
            <w:tcBorders>
              <w:top w:val="single" w:color="auto" w:sz="2" w:space="0"/>
              <w:left w:val="single" w:color="auto" w:sz="2" w:space="0"/>
              <w:bottom w:val="single" w:color="auto" w:sz="2" w:space="0"/>
              <w:right w:val="single" w:color="auto" w:sz="2" w:space="0"/>
            </w:tcBorders>
            <w:noWrap/>
            <w:vAlign w:val="center"/>
          </w:tcPr>
          <w:p w14:paraId="08AC0C20">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长芒苋</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779376F4">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Amaranthus palmeri</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7A31E5E2">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sz w:val="28"/>
                <w:szCs w:val="28"/>
              </w:rPr>
              <w:t>林地</w:t>
            </w:r>
          </w:p>
        </w:tc>
      </w:tr>
      <w:tr w14:paraId="399E67DD">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34588F07">
            <w:pPr>
              <w:widowControl/>
              <w:adjustRightInd w:val="0"/>
              <w:snapToGrid w:val="0"/>
              <w:spacing w:line="420" w:lineRule="exact"/>
              <w:jc w:val="center"/>
              <w:rPr>
                <w:rFonts w:ascii="宋体" w:hAnsi="宋体" w:eastAsia="方正仿宋_GBK" w:cs="方正仿宋_GBK"/>
                <w:kern w:val="0"/>
                <w:sz w:val="28"/>
                <w:szCs w:val="28"/>
              </w:rPr>
            </w:pPr>
            <w:r>
              <w:rPr>
                <w:rFonts w:hint="eastAsia" w:ascii="宋体" w:hAnsi="宋体" w:eastAsia="宋体" w:cs="宋体"/>
                <w:kern w:val="0"/>
                <w:sz w:val="28"/>
                <w:szCs w:val="28"/>
              </w:rPr>
              <w:t>5</w:t>
            </w:r>
          </w:p>
        </w:tc>
        <w:tc>
          <w:tcPr>
            <w:tcW w:w="2060" w:type="pct"/>
            <w:tcBorders>
              <w:top w:val="single" w:color="auto" w:sz="2" w:space="0"/>
              <w:left w:val="single" w:color="auto" w:sz="2" w:space="0"/>
              <w:bottom w:val="single" w:color="auto" w:sz="2" w:space="0"/>
              <w:right w:val="single" w:color="auto" w:sz="2" w:space="0"/>
            </w:tcBorders>
            <w:noWrap/>
            <w:vAlign w:val="center"/>
          </w:tcPr>
          <w:p w14:paraId="514CD255">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刺苋</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05457D03">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Amaranthus spinosus</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4247619B">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sz w:val="28"/>
                <w:szCs w:val="28"/>
              </w:rPr>
              <w:t>林地</w:t>
            </w:r>
          </w:p>
        </w:tc>
      </w:tr>
      <w:tr w14:paraId="06D94396">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5A3544B2">
            <w:pPr>
              <w:widowControl/>
              <w:adjustRightInd w:val="0"/>
              <w:snapToGrid w:val="0"/>
              <w:spacing w:line="420" w:lineRule="exact"/>
              <w:jc w:val="center"/>
              <w:rPr>
                <w:rFonts w:ascii="宋体" w:hAnsi="宋体" w:eastAsia="方正仿宋_GBK" w:cs="方正仿宋_GBK"/>
                <w:kern w:val="0"/>
                <w:sz w:val="28"/>
                <w:szCs w:val="28"/>
              </w:rPr>
            </w:pPr>
            <w:r>
              <w:rPr>
                <w:rFonts w:hint="eastAsia" w:ascii="宋体" w:hAnsi="宋体" w:eastAsia="宋体" w:cs="宋体"/>
                <w:kern w:val="0"/>
                <w:sz w:val="28"/>
                <w:szCs w:val="28"/>
              </w:rPr>
              <w:t>6</w:t>
            </w:r>
          </w:p>
        </w:tc>
        <w:tc>
          <w:tcPr>
            <w:tcW w:w="2060" w:type="pct"/>
            <w:tcBorders>
              <w:top w:val="single" w:color="auto" w:sz="2" w:space="0"/>
              <w:left w:val="single" w:color="auto" w:sz="2" w:space="0"/>
              <w:bottom w:val="single" w:color="auto" w:sz="2" w:space="0"/>
              <w:right w:val="single" w:color="auto" w:sz="2" w:space="0"/>
            </w:tcBorders>
            <w:noWrap/>
            <w:vAlign w:val="center"/>
          </w:tcPr>
          <w:p w14:paraId="29D6EA3D">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豚草</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04FBA5C5">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Ambrosia artemisiifolia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0564A7EA">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707D862D">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6ABD11DD">
            <w:pPr>
              <w:widowControl/>
              <w:adjustRightInd w:val="0"/>
              <w:snapToGrid w:val="0"/>
              <w:spacing w:line="420" w:lineRule="exact"/>
              <w:jc w:val="center"/>
              <w:rPr>
                <w:rFonts w:ascii="宋体" w:hAnsi="宋体" w:eastAsia="方正仿宋_GBK" w:cs="方正仿宋_GBK"/>
                <w:kern w:val="0"/>
                <w:sz w:val="28"/>
                <w:szCs w:val="28"/>
              </w:rPr>
            </w:pPr>
            <w:r>
              <w:rPr>
                <w:rFonts w:hint="eastAsia" w:ascii="宋体" w:hAnsi="宋体" w:eastAsia="宋体" w:cs="宋体"/>
                <w:kern w:val="0"/>
                <w:sz w:val="28"/>
                <w:szCs w:val="28"/>
              </w:rPr>
              <w:t>7</w:t>
            </w:r>
          </w:p>
        </w:tc>
        <w:tc>
          <w:tcPr>
            <w:tcW w:w="2060" w:type="pct"/>
            <w:tcBorders>
              <w:top w:val="single" w:color="auto" w:sz="2" w:space="0"/>
              <w:left w:val="single" w:color="auto" w:sz="2" w:space="0"/>
              <w:bottom w:val="single" w:color="auto" w:sz="2" w:space="0"/>
              <w:right w:val="single" w:color="auto" w:sz="2" w:space="0"/>
            </w:tcBorders>
            <w:noWrap/>
            <w:vAlign w:val="center"/>
          </w:tcPr>
          <w:p w14:paraId="07A57F76">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三裂叶豚草</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5D2909C5">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Ambrosia trifida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3ED12C76">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25288192">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58AAF378">
            <w:pPr>
              <w:widowControl/>
              <w:adjustRightInd w:val="0"/>
              <w:snapToGrid w:val="0"/>
              <w:spacing w:line="420" w:lineRule="exact"/>
              <w:jc w:val="center"/>
              <w:rPr>
                <w:rFonts w:ascii="宋体" w:hAnsi="宋体" w:eastAsia="方正仿宋_GBK" w:cs="方正仿宋_GBK"/>
                <w:kern w:val="0"/>
                <w:sz w:val="28"/>
                <w:szCs w:val="28"/>
              </w:rPr>
            </w:pPr>
            <w:r>
              <w:rPr>
                <w:rFonts w:hint="eastAsia" w:ascii="宋体" w:hAnsi="宋体" w:eastAsia="宋体" w:cs="宋体"/>
                <w:kern w:val="0"/>
                <w:sz w:val="28"/>
                <w:szCs w:val="28"/>
              </w:rPr>
              <w:t>8</w:t>
            </w:r>
          </w:p>
        </w:tc>
        <w:tc>
          <w:tcPr>
            <w:tcW w:w="2060" w:type="pct"/>
            <w:tcBorders>
              <w:top w:val="single" w:color="auto" w:sz="2" w:space="0"/>
              <w:left w:val="single" w:color="auto" w:sz="2" w:space="0"/>
              <w:bottom w:val="single" w:color="auto" w:sz="2" w:space="0"/>
              <w:right w:val="single" w:color="auto" w:sz="2" w:space="0"/>
            </w:tcBorders>
            <w:noWrap/>
            <w:vAlign w:val="center"/>
          </w:tcPr>
          <w:p w14:paraId="10907D9F">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落葵薯</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06087D8D">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Anredera cordifolia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22E000A1">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25837626">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4D27EB78">
            <w:pPr>
              <w:widowControl/>
              <w:adjustRightInd w:val="0"/>
              <w:snapToGrid w:val="0"/>
              <w:spacing w:line="420" w:lineRule="exact"/>
              <w:jc w:val="center"/>
              <w:rPr>
                <w:rFonts w:ascii="宋体" w:hAnsi="宋体" w:eastAsia="方正仿宋_GBK" w:cs="方正仿宋_GBK"/>
                <w:kern w:val="0"/>
                <w:sz w:val="28"/>
                <w:szCs w:val="28"/>
              </w:rPr>
            </w:pPr>
            <w:r>
              <w:rPr>
                <w:rFonts w:hint="eastAsia" w:ascii="宋体" w:hAnsi="宋体" w:eastAsia="宋体" w:cs="宋体"/>
                <w:kern w:val="0"/>
                <w:sz w:val="28"/>
                <w:szCs w:val="28"/>
              </w:rPr>
              <w:t>9</w:t>
            </w:r>
          </w:p>
        </w:tc>
        <w:tc>
          <w:tcPr>
            <w:tcW w:w="2060" w:type="pct"/>
            <w:tcBorders>
              <w:top w:val="single" w:color="auto" w:sz="2" w:space="0"/>
              <w:left w:val="single" w:color="auto" w:sz="2" w:space="0"/>
              <w:bottom w:val="single" w:color="auto" w:sz="2" w:space="0"/>
              <w:right w:val="single" w:color="auto" w:sz="2" w:space="0"/>
            </w:tcBorders>
            <w:noWrap/>
            <w:vAlign w:val="center"/>
          </w:tcPr>
          <w:p w14:paraId="10F4C9F8">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野燕麦</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46545045">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Avena fatua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05E5E009">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0067D588">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1D5A93D5">
            <w:pPr>
              <w:widowControl/>
              <w:adjustRightInd w:val="0"/>
              <w:snapToGrid w:val="0"/>
              <w:spacing w:line="420" w:lineRule="exact"/>
              <w:jc w:val="center"/>
              <w:rPr>
                <w:rFonts w:ascii="宋体" w:hAnsi="宋体" w:eastAsia="方正仿宋_GBK" w:cs="方正仿宋_GBK"/>
                <w:kern w:val="0"/>
                <w:sz w:val="28"/>
                <w:szCs w:val="28"/>
              </w:rPr>
            </w:pPr>
            <w:r>
              <w:rPr>
                <w:rFonts w:hint="eastAsia" w:ascii="宋体" w:hAnsi="宋体" w:eastAsia="宋体" w:cs="宋体"/>
                <w:kern w:val="0"/>
                <w:sz w:val="28"/>
                <w:szCs w:val="28"/>
              </w:rPr>
              <w:t>10</w:t>
            </w:r>
          </w:p>
        </w:tc>
        <w:tc>
          <w:tcPr>
            <w:tcW w:w="2060" w:type="pct"/>
            <w:tcBorders>
              <w:top w:val="single" w:color="auto" w:sz="2" w:space="0"/>
              <w:left w:val="single" w:color="auto" w:sz="2" w:space="0"/>
              <w:bottom w:val="single" w:color="auto" w:sz="2" w:space="0"/>
              <w:right w:val="single" w:color="auto" w:sz="2" w:space="0"/>
            </w:tcBorders>
            <w:noWrap/>
            <w:vAlign w:val="center"/>
          </w:tcPr>
          <w:p w14:paraId="4A7A3B5F">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鬼针草</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2A3EBD47">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Bidens pilosa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41FAD9BD">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20A160D0">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7D23776E">
            <w:pPr>
              <w:widowControl/>
              <w:adjustRightInd w:val="0"/>
              <w:snapToGrid w:val="0"/>
              <w:spacing w:line="420" w:lineRule="exact"/>
              <w:jc w:val="center"/>
              <w:rPr>
                <w:rFonts w:ascii="宋体" w:hAnsi="宋体" w:eastAsia="方正仿宋_GBK" w:cs="方正仿宋_GBK"/>
                <w:kern w:val="0"/>
                <w:sz w:val="28"/>
                <w:szCs w:val="28"/>
              </w:rPr>
            </w:pPr>
            <w:r>
              <w:rPr>
                <w:rFonts w:hint="eastAsia" w:ascii="宋体" w:hAnsi="宋体" w:eastAsia="宋体" w:cs="宋体"/>
                <w:kern w:val="0"/>
                <w:sz w:val="28"/>
                <w:szCs w:val="28"/>
              </w:rPr>
              <w:t>1</w:t>
            </w:r>
            <w:r>
              <w:rPr>
                <w:rFonts w:hint="eastAsia" w:ascii="宋体" w:hAnsi="宋体" w:cs="宋体"/>
                <w:kern w:val="0"/>
                <w:sz w:val="28"/>
                <w:szCs w:val="28"/>
              </w:rPr>
              <w:t>1</w:t>
            </w:r>
          </w:p>
        </w:tc>
        <w:tc>
          <w:tcPr>
            <w:tcW w:w="2060" w:type="pct"/>
            <w:tcBorders>
              <w:top w:val="single" w:color="auto" w:sz="2" w:space="0"/>
              <w:left w:val="single" w:color="auto" w:sz="2" w:space="0"/>
              <w:bottom w:val="single" w:color="auto" w:sz="2" w:space="0"/>
              <w:right w:val="single" w:color="auto" w:sz="2" w:space="0"/>
            </w:tcBorders>
            <w:noWrap/>
            <w:vAlign w:val="center"/>
          </w:tcPr>
          <w:p w14:paraId="5DA807A5">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长刺蒺藜草</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27983D02">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Cenchrus longispinus</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50963067">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04AE06C3">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7FED9956">
            <w:pPr>
              <w:widowControl/>
              <w:adjustRightInd w:val="0"/>
              <w:snapToGrid w:val="0"/>
              <w:spacing w:line="420" w:lineRule="exact"/>
              <w:jc w:val="center"/>
              <w:rPr>
                <w:rFonts w:ascii="宋体" w:hAnsi="宋体" w:eastAsia="方正仿宋_GBK" w:cs="方正仿宋_GBK"/>
                <w:kern w:val="0"/>
                <w:sz w:val="28"/>
                <w:szCs w:val="28"/>
              </w:rPr>
            </w:pPr>
            <w:r>
              <w:rPr>
                <w:rFonts w:hint="eastAsia" w:ascii="宋体" w:hAnsi="宋体" w:eastAsia="宋体" w:cs="宋体"/>
                <w:kern w:val="0"/>
                <w:sz w:val="28"/>
                <w:szCs w:val="28"/>
              </w:rPr>
              <w:t>1</w:t>
            </w:r>
            <w:r>
              <w:rPr>
                <w:rFonts w:hint="eastAsia" w:ascii="宋体" w:hAnsi="宋体" w:cs="宋体"/>
                <w:kern w:val="0"/>
                <w:sz w:val="28"/>
                <w:szCs w:val="28"/>
              </w:rPr>
              <w:t>2</w:t>
            </w:r>
          </w:p>
        </w:tc>
        <w:tc>
          <w:tcPr>
            <w:tcW w:w="2060" w:type="pct"/>
            <w:tcBorders>
              <w:top w:val="single" w:color="auto" w:sz="2" w:space="0"/>
              <w:left w:val="single" w:color="auto" w:sz="2" w:space="0"/>
              <w:bottom w:val="single" w:color="auto" w:sz="2" w:space="0"/>
              <w:right w:val="single" w:color="auto" w:sz="2" w:space="0"/>
            </w:tcBorders>
            <w:noWrap/>
            <w:vAlign w:val="center"/>
          </w:tcPr>
          <w:p w14:paraId="4D341054">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飞机草</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29AF10F8">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Chromolaena odorata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52827D68">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01F914F3">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08304D81">
            <w:pPr>
              <w:widowControl/>
              <w:adjustRightInd w:val="0"/>
              <w:snapToGrid w:val="0"/>
              <w:spacing w:line="420" w:lineRule="exact"/>
              <w:jc w:val="center"/>
              <w:rPr>
                <w:rFonts w:ascii="宋体" w:hAnsi="宋体" w:eastAsia="方正仿宋_GBK" w:cs="方正仿宋_GBK"/>
                <w:kern w:val="0"/>
                <w:sz w:val="28"/>
                <w:szCs w:val="28"/>
              </w:rPr>
            </w:pPr>
            <w:r>
              <w:rPr>
                <w:rFonts w:hint="eastAsia" w:ascii="宋体" w:hAnsi="宋体" w:eastAsia="宋体" w:cs="宋体"/>
                <w:kern w:val="0"/>
                <w:sz w:val="28"/>
                <w:szCs w:val="28"/>
              </w:rPr>
              <w:t>1</w:t>
            </w:r>
            <w:r>
              <w:rPr>
                <w:rFonts w:hint="eastAsia" w:ascii="宋体" w:hAnsi="宋体" w:cs="宋体"/>
                <w:kern w:val="0"/>
                <w:sz w:val="28"/>
                <w:szCs w:val="28"/>
              </w:rPr>
              <w:t>3</w:t>
            </w:r>
          </w:p>
        </w:tc>
        <w:tc>
          <w:tcPr>
            <w:tcW w:w="2060" w:type="pct"/>
            <w:tcBorders>
              <w:top w:val="single" w:color="auto" w:sz="2" w:space="0"/>
              <w:left w:val="single" w:color="auto" w:sz="2" w:space="0"/>
              <w:bottom w:val="single" w:color="auto" w:sz="2" w:space="0"/>
              <w:right w:val="single" w:color="auto" w:sz="2" w:space="0"/>
            </w:tcBorders>
            <w:noWrap/>
            <w:vAlign w:val="center"/>
          </w:tcPr>
          <w:p w14:paraId="4E8368D8">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小蓬草</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30CED48C">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Erigeron canadensis</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626430C4">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5F58A742">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1C6273D6">
            <w:pPr>
              <w:widowControl/>
              <w:adjustRightInd w:val="0"/>
              <w:snapToGrid w:val="0"/>
              <w:spacing w:line="420" w:lineRule="exact"/>
              <w:jc w:val="center"/>
              <w:rPr>
                <w:rFonts w:hint="eastAsia" w:ascii="宋体" w:hAnsi="宋体" w:eastAsia="方正仿宋_GBK" w:cs="方正仿宋_GBK"/>
                <w:kern w:val="0"/>
                <w:sz w:val="28"/>
                <w:szCs w:val="28"/>
              </w:rPr>
            </w:pPr>
            <w:r>
              <w:rPr>
                <w:rFonts w:hint="eastAsia" w:ascii="宋体" w:hAnsi="宋体" w:eastAsia="宋体" w:cs="宋体"/>
                <w:kern w:val="0"/>
                <w:sz w:val="28"/>
                <w:szCs w:val="28"/>
              </w:rPr>
              <w:t>1</w:t>
            </w:r>
            <w:r>
              <w:rPr>
                <w:rFonts w:hint="eastAsia" w:ascii="宋体" w:hAnsi="宋体" w:cs="宋体"/>
                <w:kern w:val="0"/>
                <w:sz w:val="28"/>
                <w:szCs w:val="28"/>
              </w:rPr>
              <w:t>4</w:t>
            </w:r>
          </w:p>
        </w:tc>
        <w:tc>
          <w:tcPr>
            <w:tcW w:w="2060" w:type="pct"/>
            <w:tcBorders>
              <w:top w:val="single" w:color="auto" w:sz="2" w:space="0"/>
              <w:left w:val="single" w:color="auto" w:sz="2" w:space="0"/>
              <w:bottom w:val="single" w:color="auto" w:sz="2" w:space="0"/>
              <w:right w:val="single" w:color="auto" w:sz="2" w:space="0"/>
            </w:tcBorders>
            <w:noWrap/>
            <w:vAlign w:val="center"/>
          </w:tcPr>
          <w:p w14:paraId="50868B6A">
            <w:pPr>
              <w:widowControl/>
              <w:adjustRightInd w:val="0"/>
              <w:snapToGrid w:val="0"/>
              <w:spacing w:line="420" w:lineRule="exact"/>
              <w:rPr>
                <w:rFonts w:ascii="宋体" w:hAnsi="宋体" w:eastAsia="方正仿宋_GBK" w:cs="宋体"/>
                <w:kern w:val="0"/>
                <w:sz w:val="28"/>
                <w:szCs w:val="28"/>
              </w:rPr>
            </w:pPr>
            <w:r>
              <w:rPr>
                <w:rFonts w:hint="eastAsia" w:ascii="宋体" w:hAnsi="宋体" w:eastAsia="方正仿宋_GBK"/>
                <w:kern w:val="0"/>
                <w:sz w:val="28"/>
                <w:szCs w:val="28"/>
              </w:rPr>
              <w:t>苏门白酒草</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1B2C57C4">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Erigeron sumatrensis</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6576D2E0">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6136947C">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37E858AC">
            <w:pPr>
              <w:widowControl/>
              <w:adjustRightInd w:val="0"/>
              <w:snapToGrid w:val="0"/>
              <w:spacing w:line="420" w:lineRule="exact"/>
              <w:jc w:val="center"/>
              <w:rPr>
                <w:rFonts w:hint="eastAsia" w:ascii="宋体" w:hAnsi="宋体" w:eastAsia="方正仿宋_GBK" w:cs="方正仿宋_GBK"/>
                <w:kern w:val="0"/>
                <w:sz w:val="28"/>
                <w:szCs w:val="28"/>
              </w:rPr>
            </w:pPr>
            <w:r>
              <w:rPr>
                <w:rFonts w:hint="eastAsia" w:ascii="宋体" w:hAnsi="宋体" w:eastAsia="宋体" w:cs="宋体"/>
                <w:kern w:val="0"/>
                <w:sz w:val="28"/>
                <w:szCs w:val="28"/>
              </w:rPr>
              <w:t>1</w:t>
            </w:r>
            <w:r>
              <w:rPr>
                <w:rFonts w:hint="eastAsia" w:ascii="宋体" w:hAnsi="宋体" w:cs="宋体"/>
                <w:kern w:val="0"/>
                <w:sz w:val="28"/>
                <w:szCs w:val="28"/>
              </w:rPr>
              <w:t>5</w:t>
            </w:r>
          </w:p>
        </w:tc>
        <w:tc>
          <w:tcPr>
            <w:tcW w:w="2060" w:type="pct"/>
            <w:tcBorders>
              <w:top w:val="single" w:color="auto" w:sz="2" w:space="0"/>
              <w:left w:val="single" w:color="auto" w:sz="2" w:space="0"/>
              <w:bottom w:val="single" w:color="auto" w:sz="2" w:space="0"/>
              <w:right w:val="single" w:color="auto" w:sz="2" w:space="0"/>
            </w:tcBorders>
            <w:noWrap/>
            <w:vAlign w:val="center"/>
          </w:tcPr>
          <w:p w14:paraId="089B383E">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黄顶菊</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147B93EF">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Flaveria bidentis</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6A980FDD">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13C542D4">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513C83C0">
            <w:pPr>
              <w:widowControl/>
              <w:adjustRightInd w:val="0"/>
              <w:snapToGrid w:val="0"/>
              <w:spacing w:line="420" w:lineRule="exact"/>
              <w:jc w:val="center"/>
              <w:rPr>
                <w:rFonts w:hint="eastAsia" w:ascii="宋体" w:hAnsi="宋体" w:eastAsia="方正仿宋_GBK" w:cs="方正仿宋_GBK"/>
                <w:kern w:val="0"/>
                <w:sz w:val="28"/>
                <w:szCs w:val="28"/>
              </w:rPr>
            </w:pPr>
            <w:r>
              <w:rPr>
                <w:rFonts w:hint="eastAsia" w:ascii="宋体" w:hAnsi="宋体" w:eastAsia="宋体" w:cs="宋体"/>
                <w:kern w:val="0"/>
                <w:sz w:val="28"/>
                <w:szCs w:val="28"/>
              </w:rPr>
              <w:t>1</w:t>
            </w:r>
            <w:r>
              <w:rPr>
                <w:rFonts w:hint="eastAsia" w:ascii="宋体" w:hAnsi="宋体" w:cs="宋体"/>
                <w:kern w:val="0"/>
                <w:sz w:val="28"/>
                <w:szCs w:val="28"/>
              </w:rPr>
              <w:t>6</w:t>
            </w:r>
          </w:p>
        </w:tc>
        <w:tc>
          <w:tcPr>
            <w:tcW w:w="2060" w:type="pct"/>
            <w:tcBorders>
              <w:top w:val="single" w:color="auto" w:sz="2" w:space="0"/>
              <w:left w:val="single" w:color="auto" w:sz="2" w:space="0"/>
              <w:bottom w:val="single" w:color="auto" w:sz="2" w:space="0"/>
              <w:right w:val="single" w:color="auto" w:sz="2" w:space="0"/>
            </w:tcBorders>
            <w:noWrap/>
            <w:vAlign w:val="center"/>
          </w:tcPr>
          <w:p w14:paraId="21A2FDB1">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五爪金龙</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11A485D6">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Ipomoea cairica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24175F3B">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sz w:val="28"/>
                <w:szCs w:val="28"/>
              </w:rPr>
              <w:t>林地</w:t>
            </w:r>
          </w:p>
        </w:tc>
      </w:tr>
      <w:tr w14:paraId="253B433D">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70D70B7C">
            <w:pPr>
              <w:widowControl/>
              <w:adjustRightInd w:val="0"/>
              <w:snapToGrid w:val="0"/>
              <w:spacing w:line="420" w:lineRule="exact"/>
              <w:jc w:val="center"/>
              <w:rPr>
                <w:rFonts w:hint="eastAsia" w:ascii="宋体" w:hAnsi="宋体" w:eastAsia="方正仿宋_GBK" w:cs="方正仿宋_GBK"/>
                <w:kern w:val="0"/>
                <w:sz w:val="28"/>
                <w:szCs w:val="28"/>
              </w:rPr>
            </w:pPr>
            <w:r>
              <w:rPr>
                <w:rFonts w:hint="eastAsia" w:ascii="宋体" w:hAnsi="宋体" w:eastAsia="宋体" w:cs="宋体"/>
                <w:kern w:val="0"/>
                <w:sz w:val="28"/>
                <w:szCs w:val="28"/>
              </w:rPr>
              <w:t>1</w:t>
            </w:r>
            <w:r>
              <w:rPr>
                <w:rFonts w:hint="eastAsia" w:ascii="宋体" w:hAnsi="宋体" w:cs="宋体"/>
                <w:kern w:val="0"/>
                <w:sz w:val="28"/>
                <w:szCs w:val="28"/>
              </w:rPr>
              <w:t>7</w:t>
            </w:r>
          </w:p>
        </w:tc>
        <w:tc>
          <w:tcPr>
            <w:tcW w:w="2060" w:type="pct"/>
            <w:tcBorders>
              <w:top w:val="single" w:color="auto" w:sz="2" w:space="0"/>
              <w:left w:val="single" w:color="auto" w:sz="2" w:space="0"/>
              <w:bottom w:val="single" w:color="auto" w:sz="2" w:space="0"/>
              <w:right w:val="single" w:color="auto" w:sz="2" w:space="0"/>
            </w:tcBorders>
            <w:noWrap/>
            <w:vAlign w:val="center"/>
          </w:tcPr>
          <w:p w14:paraId="0A2C875E">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假苍耳</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17EDCF80">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Cyclachaena xanthiifolia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731BA8FD">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22E3B302">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0C2B3A0D">
            <w:pPr>
              <w:widowControl/>
              <w:adjustRightInd w:val="0"/>
              <w:snapToGrid w:val="0"/>
              <w:spacing w:line="420" w:lineRule="exact"/>
              <w:jc w:val="center"/>
              <w:rPr>
                <w:rFonts w:hint="eastAsia" w:ascii="宋体" w:hAnsi="宋体" w:eastAsia="方正仿宋_GBK" w:cs="方正仿宋_GBK"/>
                <w:kern w:val="0"/>
                <w:sz w:val="28"/>
                <w:szCs w:val="28"/>
              </w:rPr>
            </w:pPr>
            <w:r>
              <w:rPr>
                <w:rFonts w:hint="eastAsia" w:ascii="宋体" w:hAnsi="宋体" w:eastAsia="宋体" w:cs="宋体"/>
                <w:kern w:val="0"/>
                <w:sz w:val="28"/>
                <w:szCs w:val="28"/>
              </w:rPr>
              <w:t>1</w:t>
            </w:r>
            <w:r>
              <w:rPr>
                <w:rFonts w:hint="eastAsia" w:ascii="宋体" w:hAnsi="宋体" w:cs="宋体"/>
                <w:kern w:val="0"/>
                <w:sz w:val="28"/>
                <w:szCs w:val="28"/>
              </w:rPr>
              <w:t>8</w:t>
            </w:r>
          </w:p>
        </w:tc>
        <w:tc>
          <w:tcPr>
            <w:tcW w:w="2060" w:type="pct"/>
            <w:tcBorders>
              <w:top w:val="single" w:color="auto" w:sz="2" w:space="0"/>
              <w:left w:val="single" w:color="auto" w:sz="2" w:space="0"/>
              <w:bottom w:val="single" w:color="auto" w:sz="2" w:space="0"/>
              <w:right w:val="single" w:color="auto" w:sz="2" w:space="0"/>
            </w:tcBorders>
            <w:noWrap/>
            <w:vAlign w:val="center"/>
          </w:tcPr>
          <w:p w14:paraId="1496AA00">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马缨丹</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43661630">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Lantana camara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61C8250B">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sz w:val="28"/>
                <w:szCs w:val="28"/>
              </w:rPr>
              <w:t>林地</w:t>
            </w:r>
          </w:p>
        </w:tc>
      </w:tr>
      <w:tr w14:paraId="6015B066">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4B423BC8">
            <w:pPr>
              <w:widowControl/>
              <w:adjustRightInd w:val="0"/>
              <w:snapToGrid w:val="0"/>
              <w:spacing w:line="420" w:lineRule="exact"/>
              <w:jc w:val="center"/>
              <w:rPr>
                <w:rFonts w:ascii="宋体" w:hAnsi="宋体" w:eastAsia="方正仿宋_GBK" w:cs="方正仿宋_GBK"/>
                <w:kern w:val="0"/>
                <w:sz w:val="28"/>
                <w:szCs w:val="28"/>
              </w:rPr>
            </w:pPr>
            <w:r>
              <w:rPr>
                <w:rFonts w:hint="eastAsia" w:ascii="宋体" w:hAnsi="宋体" w:cs="宋体"/>
                <w:kern w:val="0"/>
                <w:sz w:val="28"/>
                <w:szCs w:val="28"/>
              </w:rPr>
              <w:t>19</w:t>
            </w:r>
          </w:p>
        </w:tc>
        <w:tc>
          <w:tcPr>
            <w:tcW w:w="2060" w:type="pct"/>
            <w:tcBorders>
              <w:top w:val="single" w:color="auto" w:sz="2" w:space="0"/>
              <w:left w:val="single" w:color="auto" w:sz="2" w:space="0"/>
              <w:bottom w:val="single" w:color="auto" w:sz="2" w:space="0"/>
              <w:right w:val="single" w:color="auto" w:sz="2" w:space="0"/>
            </w:tcBorders>
            <w:noWrap/>
            <w:vAlign w:val="center"/>
          </w:tcPr>
          <w:p w14:paraId="374E67E7">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cs="宋体"/>
                <w:kern w:val="0"/>
                <w:sz w:val="28"/>
                <w:szCs w:val="28"/>
              </w:rPr>
              <w:t>野莴苣</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4024D95E">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Lactuca serriola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721A3547">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096F57F3">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0B77F208">
            <w:pPr>
              <w:widowControl/>
              <w:adjustRightInd w:val="0"/>
              <w:snapToGrid w:val="0"/>
              <w:spacing w:line="420" w:lineRule="exact"/>
              <w:jc w:val="center"/>
              <w:rPr>
                <w:rFonts w:hint="eastAsia" w:ascii="宋体" w:hAnsi="宋体" w:eastAsia="方正仿宋_GBK" w:cs="方正仿宋_GBK"/>
                <w:kern w:val="0"/>
                <w:sz w:val="28"/>
                <w:szCs w:val="28"/>
              </w:rPr>
            </w:pPr>
            <w:r>
              <w:rPr>
                <w:rFonts w:hint="eastAsia" w:ascii="宋体" w:hAnsi="宋体" w:eastAsia="宋体" w:cs="宋体"/>
                <w:kern w:val="0"/>
                <w:sz w:val="28"/>
                <w:szCs w:val="28"/>
              </w:rPr>
              <w:t>2</w:t>
            </w:r>
            <w:r>
              <w:rPr>
                <w:rFonts w:hint="eastAsia" w:ascii="宋体" w:hAnsi="宋体" w:cs="宋体"/>
                <w:kern w:val="0"/>
                <w:sz w:val="28"/>
                <w:szCs w:val="28"/>
              </w:rPr>
              <w:t>0</w:t>
            </w:r>
          </w:p>
        </w:tc>
        <w:tc>
          <w:tcPr>
            <w:tcW w:w="2060" w:type="pct"/>
            <w:tcBorders>
              <w:top w:val="single" w:color="auto" w:sz="2" w:space="0"/>
              <w:left w:val="single" w:color="auto" w:sz="2" w:space="0"/>
              <w:bottom w:val="single" w:color="auto" w:sz="2" w:space="0"/>
              <w:right w:val="single" w:color="auto" w:sz="2" w:space="0"/>
            </w:tcBorders>
            <w:noWrap/>
            <w:vAlign w:val="center"/>
          </w:tcPr>
          <w:p w14:paraId="2D4C0FAD">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lang w:eastAsia="zh-CN"/>
              </w:rPr>
              <w:t>薇</w:t>
            </w:r>
            <w:r>
              <w:rPr>
                <w:rFonts w:hint="eastAsia" w:ascii="宋体" w:hAnsi="宋体" w:eastAsia="方正仿宋_GBK"/>
                <w:kern w:val="0"/>
                <w:sz w:val="28"/>
                <w:szCs w:val="28"/>
              </w:rPr>
              <w:t>甘菊</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22CA3921">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Mikania micrantha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75C68CDC">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699BA5D0">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69B663B5">
            <w:pPr>
              <w:widowControl/>
              <w:adjustRightInd w:val="0"/>
              <w:snapToGrid w:val="0"/>
              <w:spacing w:line="420" w:lineRule="exact"/>
              <w:jc w:val="center"/>
              <w:rPr>
                <w:rFonts w:hint="eastAsia" w:ascii="宋体" w:hAnsi="宋体" w:eastAsia="方正仿宋_GBK" w:cs="方正仿宋_GBK"/>
                <w:kern w:val="0"/>
                <w:sz w:val="28"/>
                <w:szCs w:val="28"/>
              </w:rPr>
            </w:pPr>
            <w:r>
              <w:rPr>
                <w:rFonts w:hint="eastAsia" w:ascii="宋体" w:hAnsi="宋体" w:eastAsia="宋体" w:cs="宋体"/>
                <w:kern w:val="0"/>
                <w:sz w:val="28"/>
                <w:szCs w:val="28"/>
              </w:rPr>
              <w:t>2</w:t>
            </w:r>
            <w:r>
              <w:rPr>
                <w:rFonts w:hint="eastAsia" w:ascii="宋体" w:hAnsi="宋体" w:cs="宋体"/>
                <w:kern w:val="0"/>
                <w:sz w:val="28"/>
                <w:szCs w:val="28"/>
              </w:rPr>
              <w:t>1</w:t>
            </w:r>
          </w:p>
        </w:tc>
        <w:tc>
          <w:tcPr>
            <w:tcW w:w="2060" w:type="pct"/>
            <w:tcBorders>
              <w:top w:val="single" w:color="auto" w:sz="2" w:space="0"/>
              <w:left w:val="single" w:color="auto" w:sz="2" w:space="0"/>
              <w:bottom w:val="single" w:color="auto" w:sz="2" w:space="0"/>
              <w:right w:val="single" w:color="auto" w:sz="2" w:space="0"/>
            </w:tcBorders>
            <w:noWrap/>
            <w:vAlign w:val="center"/>
          </w:tcPr>
          <w:p w14:paraId="2F7DE14F">
            <w:pPr>
              <w:widowControl/>
              <w:adjustRightInd w:val="0"/>
              <w:snapToGrid w:val="0"/>
              <w:spacing w:line="420" w:lineRule="exact"/>
              <w:rPr>
                <w:rFonts w:ascii="宋体" w:hAnsi="宋体" w:eastAsia="方正仿宋_GBK" w:cs="宋体"/>
                <w:kern w:val="0"/>
                <w:sz w:val="28"/>
                <w:szCs w:val="28"/>
              </w:rPr>
            </w:pPr>
            <w:r>
              <w:rPr>
                <w:rFonts w:hint="eastAsia" w:ascii="宋体" w:hAnsi="宋体" w:eastAsia="方正仿宋_GBK"/>
                <w:kern w:val="0"/>
                <w:sz w:val="28"/>
                <w:szCs w:val="28"/>
              </w:rPr>
              <w:t>光荚含羞草</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7B520536">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Mimosa bimucronata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4B66D106">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sz w:val="28"/>
                <w:szCs w:val="28"/>
              </w:rPr>
              <w:t>林地</w:t>
            </w:r>
          </w:p>
        </w:tc>
      </w:tr>
      <w:tr w14:paraId="50F33BEA">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05680F71">
            <w:pPr>
              <w:widowControl/>
              <w:adjustRightInd w:val="0"/>
              <w:snapToGrid w:val="0"/>
              <w:spacing w:line="420" w:lineRule="exact"/>
              <w:jc w:val="center"/>
              <w:rPr>
                <w:rFonts w:hint="eastAsia" w:ascii="宋体" w:hAnsi="宋体" w:eastAsia="方正仿宋_GBK" w:cs="方正仿宋_GBK"/>
                <w:kern w:val="0"/>
                <w:sz w:val="28"/>
                <w:szCs w:val="28"/>
              </w:rPr>
            </w:pPr>
            <w:r>
              <w:rPr>
                <w:rFonts w:hint="eastAsia" w:ascii="宋体" w:hAnsi="宋体" w:eastAsia="宋体" w:cs="宋体"/>
                <w:kern w:val="0"/>
                <w:sz w:val="28"/>
                <w:szCs w:val="28"/>
              </w:rPr>
              <w:t>2</w:t>
            </w:r>
            <w:r>
              <w:rPr>
                <w:rFonts w:hint="eastAsia" w:ascii="宋体" w:hAnsi="宋体" w:cs="宋体"/>
                <w:kern w:val="0"/>
                <w:sz w:val="28"/>
                <w:szCs w:val="28"/>
              </w:rPr>
              <w:t>2</w:t>
            </w:r>
          </w:p>
        </w:tc>
        <w:tc>
          <w:tcPr>
            <w:tcW w:w="2060" w:type="pct"/>
            <w:tcBorders>
              <w:top w:val="single" w:color="auto" w:sz="2" w:space="0"/>
              <w:left w:val="single" w:color="auto" w:sz="2" w:space="0"/>
              <w:bottom w:val="single" w:color="auto" w:sz="2" w:space="0"/>
              <w:right w:val="single" w:color="auto" w:sz="2" w:space="0"/>
            </w:tcBorders>
            <w:noWrap/>
            <w:vAlign w:val="center"/>
          </w:tcPr>
          <w:p w14:paraId="123BD839">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银胶菊</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500483F9">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Parthenium hysterophorus</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59597807">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0037D1C6">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0EAD974A">
            <w:pPr>
              <w:widowControl/>
              <w:adjustRightInd w:val="0"/>
              <w:snapToGrid w:val="0"/>
              <w:spacing w:line="420" w:lineRule="exact"/>
              <w:jc w:val="center"/>
              <w:rPr>
                <w:rFonts w:hint="eastAsia" w:ascii="宋体" w:hAnsi="宋体" w:eastAsia="方正仿宋_GBK" w:cs="方正仿宋_GBK"/>
                <w:kern w:val="0"/>
                <w:sz w:val="28"/>
                <w:szCs w:val="28"/>
              </w:rPr>
            </w:pPr>
            <w:r>
              <w:rPr>
                <w:rFonts w:hint="eastAsia" w:ascii="宋体" w:hAnsi="宋体" w:eastAsia="宋体" w:cs="宋体"/>
                <w:kern w:val="0"/>
                <w:sz w:val="28"/>
                <w:szCs w:val="28"/>
              </w:rPr>
              <w:t>2</w:t>
            </w:r>
            <w:r>
              <w:rPr>
                <w:rFonts w:hint="eastAsia" w:ascii="宋体" w:hAnsi="宋体" w:cs="宋体"/>
                <w:kern w:val="0"/>
                <w:sz w:val="28"/>
                <w:szCs w:val="28"/>
              </w:rPr>
              <w:t>3</w:t>
            </w:r>
          </w:p>
        </w:tc>
        <w:tc>
          <w:tcPr>
            <w:tcW w:w="2060" w:type="pct"/>
            <w:tcBorders>
              <w:top w:val="single" w:color="auto" w:sz="2" w:space="0"/>
              <w:left w:val="single" w:color="auto" w:sz="2" w:space="0"/>
              <w:bottom w:val="single" w:color="auto" w:sz="2" w:space="0"/>
              <w:right w:val="single" w:color="auto" w:sz="2" w:space="0"/>
            </w:tcBorders>
            <w:noWrap/>
            <w:vAlign w:val="center"/>
          </w:tcPr>
          <w:p w14:paraId="01F7989E">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垂序商陆</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57AE9E6A">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Phytolacca americana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1255775B">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0E62990F">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2992D89A">
            <w:pPr>
              <w:widowControl/>
              <w:adjustRightInd w:val="0"/>
              <w:snapToGrid w:val="0"/>
              <w:spacing w:line="420" w:lineRule="exact"/>
              <w:jc w:val="center"/>
              <w:rPr>
                <w:rFonts w:hint="eastAsia" w:ascii="宋体" w:hAnsi="宋体" w:eastAsia="方正仿宋_GBK" w:cs="方正仿宋_GBK"/>
                <w:kern w:val="0"/>
                <w:sz w:val="28"/>
                <w:szCs w:val="28"/>
              </w:rPr>
            </w:pPr>
            <w:r>
              <w:rPr>
                <w:rFonts w:hint="eastAsia" w:ascii="宋体" w:hAnsi="宋体" w:eastAsia="宋体" w:cs="宋体"/>
                <w:kern w:val="0"/>
                <w:sz w:val="28"/>
                <w:szCs w:val="28"/>
              </w:rPr>
              <w:t>2</w:t>
            </w:r>
            <w:r>
              <w:rPr>
                <w:rFonts w:hint="eastAsia" w:ascii="宋体" w:hAnsi="宋体" w:cs="宋体"/>
                <w:kern w:val="0"/>
                <w:sz w:val="28"/>
                <w:szCs w:val="28"/>
              </w:rPr>
              <w:t>4</w:t>
            </w:r>
          </w:p>
        </w:tc>
        <w:tc>
          <w:tcPr>
            <w:tcW w:w="2060" w:type="pct"/>
            <w:tcBorders>
              <w:top w:val="single" w:color="auto" w:sz="2" w:space="0"/>
              <w:left w:val="single" w:color="auto" w:sz="2" w:space="0"/>
              <w:bottom w:val="single" w:color="auto" w:sz="2" w:space="0"/>
              <w:right w:val="single" w:color="auto" w:sz="2" w:space="0"/>
            </w:tcBorders>
            <w:noWrap/>
            <w:vAlign w:val="center"/>
          </w:tcPr>
          <w:p w14:paraId="0F8DC549">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假臭草</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14504F14">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Praxelis clematidea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3BF80231">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06AFFF92">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2AC2C925">
            <w:pPr>
              <w:widowControl/>
              <w:adjustRightInd w:val="0"/>
              <w:snapToGrid w:val="0"/>
              <w:spacing w:line="420" w:lineRule="exact"/>
              <w:jc w:val="center"/>
              <w:rPr>
                <w:rFonts w:hint="eastAsia" w:ascii="宋体" w:hAnsi="宋体" w:eastAsia="方正仿宋_GBK" w:cs="方正仿宋_GBK"/>
                <w:kern w:val="0"/>
                <w:sz w:val="28"/>
                <w:szCs w:val="28"/>
              </w:rPr>
            </w:pPr>
            <w:r>
              <w:rPr>
                <w:rFonts w:hint="eastAsia" w:ascii="宋体" w:hAnsi="宋体" w:eastAsia="宋体" w:cs="宋体"/>
                <w:kern w:val="0"/>
                <w:sz w:val="28"/>
                <w:szCs w:val="28"/>
              </w:rPr>
              <w:t>2</w:t>
            </w:r>
            <w:r>
              <w:rPr>
                <w:rFonts w:hint="eastAsia" w:ascii="宋体" w:hAnsi="宋体" w:cs="宋体"/>
                <w:kern w:val="0"/>
                <w:sz w:val="28"/>
                <w:szCs w:val="28"/>
              </w:rPr>
              <w:t>5</w:t>
            </w:r>
          </w:p>
        </w:tc>
        <w:tc>
          <w:tcPr>
            <w:tcW w:w="2060" w:type="pct"/>
            <w:tcBorders>
              <w:top w:val="single" w:color="auto" w:sz="2" w:space="0"/>
              <w:left w:val="single" w:color="auto" w:sz="2" w:space="0"/>
              <w:bottom w:val="single" w:color="auto" w:sz="2" w:space="0"/>
              <w:right w:val="single" w:color="auto" w:sz="2" w:space="0"/>
            </w:tcBorders>
            <w:noWrap/>
            <w:vAlign w:val="center"/>
          </w:tcPr>
          <w:p w14:paraId="02F92C37">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刺果瓜</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2E37E582">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Sicyos angulatus</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7E5FDBDF">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sz w:val="28"/>
                <w:szCs w:val="28"/>
              </w:rPr>
              <w:t>林地</w:t>
            </w:r>
          </w:p>
        </w:tc>
      </w:tr>
      <w:tr w14:paraId="124D7DA0">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2C7FC298">
            <w:pPr>
              <w:widowControl/>
              <w:adjustRightInd w:val="0"/>
              <w:snapToGrid w:val="0"/>
              <w:spacing w:line="420" w:lineRule="exact"/>
              <w:jc w:val="center"/>
              <w:rPr>
                <w:rFonts w:hint="eastAsia" w:ascii="宋体" w:hAnsi="宋体" w:eastAsia="方正仿宋_GBK" w:cs="方正仿宋_GBK"/>
                <w:kern w:val="0"/>
                <w:sz w:val="28"/>
                <w:szCs w:val="28"/>
              </w:rPr>
            </w:pPr>
            <w:r>
              <w:rPr>
                <w:rFonts w:hint="eastAsia" w:ascii="宋体" w:hAnsi="宋体" w:eastAsia="宋体" w:cs="宋体"/>
                <w:kern w:val="0"/>
                <w:sz w:val="28"/>
                <w:szCs w:val="28"/>
              </w:rPr>
              <w:t>2</w:t>
            </w:r>
            <w:r>
              <w:rPr>
                <w:rFonts w:hint="eastAsia" w:ascii="宋体" w:hAnsi="宋体" w:cs="宋体"/>
                <w:kern w:val="0"/>
                <w:sz w:val="28"/>
                <w:szCs w:val="28"/>
              </w:rPr>
              <w:t>6</w:t>
            </w:r>
          </w:p>
        </w:tc>
        <w:tc>
          <w:tcPr>
            <w:tcW w:w="2060" w:type="pct"/>
            <w:tcBorders>
              <w:top w:val="single" w:color="auto" w:sz="2" w:space="0"/>
              <w:left w:val="single" w:color="auto" w:sz="2" w:space="0"/>
              <w:bottom w:val="single" w:color="auto" w:sz="2" w:space="0"/>
              <w:right w:val="single" w:color="auto" w:sz="2" w:space="0"/>
            </w:tcBorders>
            <w:noWrap/>
            <w:vAlign w:val="center"/>
          </w:tcPr>
          <w:p w14:paraId="51A121CC">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加拿大一枝黄花</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2AA3FFB3">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Solidago canadensis</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4DCD36DB">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5243A803">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78E79A08">
            <w:pPr>
              <w:widowControl/>
              <w:adjustRightInd w:val="0"/>
              <w:snapToGrid w:val="0"/>
              <w:spacing w:line="420" w:lineRule="exact"/>
              <w:jc w:val="center"/>
              <w:rPr>
                <w:rFonts w:hint="eastAsia" w:ascii="宋体" w:hAnsi="宋体" w:eastAsia="方正仿宋_GBK" w:cs="方正仿宋_GBK"/>
                <w:kern w:val="0"/>
                <w:sz w:val="28"/>
                <w:szCs w:val="28"/>
              </w:rPr>
            </w:pPr>
            <w:r>
              <w:rPr>
                <w:rFonts w:hint="eastAsia" w:ascii="宋体" w:hAnsi="宋体" w:cs="宋体"/>
                <w:kern w:val="0"/>
                <w:sz w:val="28"/>
                <w:szCs w:val="28"/>
              </w:rPr>
              <w:t>27</w:t>
            </w:r>
          </w:p>
        </w:tc>
        <w:tc>
          <w:tcPr>
            <w:tcW w:w="2060" w:type="pct"/>
            <w:tcBorders>
              <w:top w:val="single" w:color="auto" w:sz="2" w:space="0"/>
              <w:left w:val="single" w:color="auto" w:sz="2" w:space="0"/>
              <w:bottom w:val="single" w:color="auto" w:sz="2" w:space="0"/>
              <w:right w:val="single" w:color="auto" w:sz="2" w:space="0"/>
            </w:tcBorders>
            <w:noWrap/>
            <w:vAlign w:val="center"/>
          </w:tcPr>
          <w:p w14:paraId="0D9F89F7">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刺苍耳</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11E9A0B0">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Xanthium spinosum</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294B80CF">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68992486">
        <w:tblPrEx>
          <w:tblCellMar>
            <w:top w:w="0" w:type="dxa"/>
            <w:left w:w="108" w:type="dxa"/>
            <w:bottom w:w="0" w:type="dxa"/>
            <w:right w:w="108" w:type="dxa"/>
          </w:tblCellMar>
        </w:tblPrEx>
        <w:trPr>
          <w:trHeight w:val="482" w:hRule="exact"/>
          <w:jc w:val="center"/>
        </w:trPr>
        <w:tc>
          <w:tcPr>
            <w:tcW w:w="5000" w:type="pct"/>
            <w:gridSpan w:val="4"/>
            <w:tcBorders>
              <w:top w:val="single" w:color="auto" w:sz="2" w:space="0"/>
              <w:left w:val="single" w:color="auto" w:sz="8" w:space="0"/>
              <w:bottom w:val="single" w:color="auto" w:sz="2" w:space="0"/>
              <w:right w:val="single" w:color="auto" w:sz="2" w:space="0"/>
            </w:tcBorders>
            <w:noWrap/>
            <w:vAlign w:val="center"/>
          </w:tcPr>
          <w:p w14:paraId="32EB0363">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s="方正仿宋_GBK"/>
                <w:color w:val="000000"/>
                <w:sz w:val="28"/>
                <w:szCs w:val="28"/>
              </w:rPr>
              <w:t>昆虫</w:t>
            </w:r>
          </w:p>
        </w:tc>
      </w:tr>
      <w:tr w14:paraId="7DF8BD53">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775FBE0E">
            <w:pPr>
              <w:widowControl/>
              <w:adjustRightInd w:val="0"/>
              <w:snapToGrid w:val="0"/>
              <w:spacing w:line="420" w:lineRule="exact"/>
              <w:jc w:val="center"/>
              <w:rPr>
                <w:rFonts w:ascii="宋体" w:hAnsi="宋体" w:eastAsia="方正仿宋_GBK" w:cs="方正仿宋_GBK"/>
                <w:kern w:val="0"/>
                <w:sz w:val="28"/>
                <w:szCs w:val="28"/>
              </w:rPr>
            </w:pPr>
            <w:r>
              <w:rPr>
                <w:rFonts w:hint="eastAsia" w:ascii="宋体" w:hAnsi="宋体" w:cs="宋体"/>
                <w:kern w:val="0"/>
                <w:sz w:val="28"/>
                <w:szCs w:val="28"/>
              </w:rPr>
              <w:t>28</w:t>
            </w:r>
          </w:p>
        </w:tc>
        <w:tc>
          <w:tcPr>
            <w:tcW w:w="2060" w:type="pct"/>
            <w:tcBorders>
              <w:top w:val="single" w:color="auto" w:sz="2" w:space="0"/>
              <w:left w:val="single" w:color="auto" w:sz="2" w:space="0"/>
              <w:bottom w:val="single" w:color="auto" w:sz="2" w:space="0"/>
              <w:right w:val="single" w:color="auto" w:sz="2" w:space="0"/>
            </w:tcBorders>
            <w:noWrap/>
            <w:vAlign w:val="center"/>
          </w:tcPr>
          <w:p w14:paraId="0551A9C3">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苹果蠹蛾</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513BC8D9">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Cydia pomonella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27ED78A2">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6E741D97">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470D0B87">
            <w:pPr>
              <w:widowControl/>
              <w:adjustRightInd w:val="0"/>
              <w:snapToGrid w:val="0"/>
              <w:spacing w:line="420" w:lineRule="exact"/>
              <w:jc w:val="center"/>
              <w:rPr>
                <w:rFonts w:hint="eastAsia" w:ascii="宋体" w:hAnsi="宋体" w:eastAsia="方正仿宋_GBK" w:cs="方正仿宋_GBK"/>
                <w:kern w:val="0"/>
                <w:sz w:val="28"/>
                <w:szCs w:val="28"/>
              </w:rPr>
            </w:pPr>
            <w:r>
              <w:rPr>
                <w:rFonts w:hint="eastAsia" w:ascii="宋体" w:hAnsi="宋体" w:cs="宋体"/>
                <w:kern w:val="0"/>
                <w:sz w:val="28"/>
                <w:szCs w:val="28"/>
              </w:rPr>
              <w:t>29</w:t>
            </w:r>
          </w:p>
        </w:tc>
        <w:tc>
          <w:tcPr>
            <w:tcW w:w="2060" w:type="pct"/>
            <w:tcBorders>
              <w:top w:val="single" w:color="auto" w:sz="2" w:space="0"/>
              <w:left w:val="single" w:color="auto" w:sz="2" w:space="0"/>
              <w:bottom w:val="single" w:color="auto" w:sz="2" w:space="0"/>
              <w:right w:val="single" w:color="auto" w:sz="2" w:space="0"/>
            </w:tcBorders>
            <w:noWrap/>
            <w:vAlign w:val="center"/>
          </w:tcPr>
          <w:p w14:paraId="7C89659A">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红脂大小蠹</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51B7913A">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Dendroctonus valens</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35A5C34F">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09BCFBBA">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3357D8C7">
            <w:pPr>
              <w:widowControl/>
              <w:adjustRightInd w:val="0"/>
              <w:snapToGrid w:val="0"/>
              <w:spacing w:line="420" w:lineRule="exact"/>
              <w:jc w:val="center"/>
              <w:rPr>
                <w:rFonts w:hint="eastAsia" w:ascii="宋体" w:hAnsi="宋体" w:eastAsia="方正仿宋_GBK" w:cs="方正仿宋_GBK"/>
                <w:kern w:val="0"/>
                <w:sz w:val="28"/>
                <w:szCs w:val="28"/>
              </w:rPr>
            </w:pPr>
            <w:r>
              <w:rPr>
                <w:rFonts w:hint="eastAsia" w:ascii="宋体" w:hAnsi="宋体" w:eastAsia="宋体" w:cs="宋体"/>
                <w:kern w:val="0"/>
                <w:sz w:val="28"/>
                <w:szCs w:val="28"/>
              </w:rPr>
              <w:t>3</w:t>
            </w:r>
            <w:r>
              <w:rPr>
                <w:rFonts w:hint="eastAsia" w:ascii="宋体" w:hAnsi="宋体" w:cs="宋体"/>
                <w:kern w:val="0"/>
                <w:sz w:val="28"/>
                <w:szCs w:val="28"/>
              </w:rPr>
              <w:t>0</w:t>
            </w:r>
          </w:p>
        </w:tc>
        <w:tc>
          <w:tcPr>
            <w:tcW w:w="2060" w:type="pct"/>
            <w:tcBorders>
              <w:top w:val="single" w:color="auto" w:sz="2" w:space="0"/>
              <w:left w:val="single" w:color="auto" w:sz="2" w:space="0"/>
              <w:bottom w:val="single" w:color="auto" w:sz="2" w:space="0"/>
              <w:right w:val="single" w:color="auto" w:sz="2" w:space="0"/>
            </w:tcBorders>
            <w:noWrap/>
            <w:vAlign w:val="center"/>
          </w:tcPr>
          <w:p w14:paraId="422303E2">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美国白蛾</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46C4FD68">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Hyphantria cunea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1E76F3C6">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12E9FAA0">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8" w:space="0"/>
            </w:tcBorders>
            <w:noWrap/>
            <w:vAlign w:val="center"/>
          </w:tcPr>
          <w:p w14:paraId="60DB8975">
            <w:pPr>
              <w:widowControl/>
              <w:adjustRightInd w:val="0"/>
              <w:snapToGrid w:val="0"/>
              <w:spacing w:line="420" w:lineRule="exact"/>
              <w:jc w:val="center"/>
              <w:rPr>
                <w:rFonts w:ascii="宋体" w:hAnsi="宋体" w:eastAsia="方正仿宋_GBK" w:cs="方正仿宋_GBK"/>
                <w:color w:val="000000"/>
                <w:sz w:val="28"/>
                <w:szCs w:val="28"/>
              </w:rPr>
            </w:pPr>
            <w:r>
              <w:rPr>
                <w:rFonts w:hint="eastAsia" w:ascii="宋体" w:hAnsi="宋体" w:eastAsia="宋体" w:cs="宋体"/>
                <w:kern w:val="0"/>
                <w:sz w:val="28"/>
                <w:szCs w:val="28"/>
              </w:rPr>
              <w:t>3</w:t>
            </w:r>
            <w:r>
              <w:rPr>
                <w:rFonts w:hint="eastAsia" w:ascii="宋体" w:hAnsi="宋体" w:cs="宋体"/>
                <w:kern w:val="0"/>
                <w:sz w:val="28"/>
                <w:szCs w:val="28"/>
              </w:rPr>
              <w:t>1</w:t>
            </w:r>
          </w:p>
        </w:tc>
        <w:tc>
          <w:tcPr>
            <w:tcW w:w="2060" w:type="pct"/>
            <w:tcBorders>
              <w:top w:val="single" w:color="auto" w:sz="2" w:space="0"/>
              <w:left w:val="single" w:color="auto" w:sz="8" w:space="0"/>
              <w:bottom w:val="single" w:color="auto" w:sz="2" w:space="0"/>
              <w:right w:val="single" w:color="auto" w:sz="8" w:space="0"/>
            </w:tcBorders>
            <w:noWrap/>
            <w:vAlign w:val="center"/>
          </w:tcPr>
          <w:p w14:paraId="64E24E96">
            <w:pPr>
              <w:widowControl/>
              <w:adjustRightInd w:val="0"/>
              <w:snapToGrid w:val="0"/>
              <w:spacing w:line="420" w:lineRule="exact"/>
              <w:rPr>
                <w:rFonts w:ascii="宋体" w:hAnsi="宋体"/>
                <w:sz w:val="28"/>
                <w:szCs w:val="28"/>
              </w:rPr>
            </w:pPr>
            <w:r>
              <w:rPr>
                <w:rFonts w:hint="eastAsia" w:ascii="宋体" w:hAnsi="宋体" w:eastAsia="方正仿宋_GBK"/>
                <w:kern w:val="0"/>
                <w:sz w:val="28"/>
                <w:szCs w:val="28"/>
              </w:rPr>
              <w:t>日本松干蚧</w:t>
            </w:r>
          </w:p>
        </w:tc>
        <w:tc>
          <w:tcPr>
            <w:tcW w:w="1864" w:type="pct"/>
            <w:tcBorders>
              <w:top w:val="single" w:color="auto" w:sz="2" w:space="0"/>
              <w:left w:val="single" w:color="auto" w:sz="8" w:space="0"/>
              <w:bottom w:val="single" w:color="auto" w:sz="2" w:space="0"/>
              <w:right w:val="single" w:color="auto" w:sz="8" w:space="0"/>
            </w:tcBorders>
            <w:noWrap/>
            <w:vAlign w:val="center"/>
          </w:tcPr>
          <w:p w14:paraId="5610DC09">
            <w:pPr>
              <w:widowControl/>
              <w:adjustRightInd w:val="0"/>
              <w:snapToGrid w:val="0"/>
              <w:spacing w:line="420" w:lineRule="exact"/>
              <w:rPr>
                <w:rFonts w:ascii="宋体" w:hAnsi="宋体"/>
                <w:sz w:val="28"/>
                <w:szCs w:val="28"/>
              </w:rPr>
            </w:pPr>
            <w:r>
              <w:rPr>
                <w:rFonts w:hint="eastAsia" w:ascii="宋体" w:hAnsi="宋体" w:eastAsia="方正仿宋_GBK"/>
                <w:i/>
                <w:iCs/>
                <w:kern w:val="0"/>
                <w:sz w:val="28"/>
                <w:szCs w:val="28"/>
              </w:rPr>
              <w:t>Matsucoccus matsumurae</w:t>
            </w:r>
          </w:p>
        </w:tc>
        <w:tc>
          <w:tcPr>
            <w:tcW w:w="675" w:type="pct"/>
            <w:tcBorders>
              <w:top w:val="single" w:color="auto" w:sz="2" w:space="0"/>
              <w:left w:val="single" w:color="auto" w:sz="8" w:space="0"/>
              <w:bottom w:val="single" w:color="auto" w:sz="2" w:space="0"/>
              <w:right w:val="single" w:color="auto" w:sz="8" w:space="0"/>
            </w:tcBorders>
            <w:noWrap/>
            <w:vAlign w:val="center"/>
          </w:tcPr>
          <w:p w14:paraId="4B5018FF">
            <w:pPr>
              <w:widowControl/>
              <w:adjustRightInd w:val="0"/>
              <w:snapToGrid w:val="0"/>
              <w:spacing w:line="420" w:lineRule="exact"/>
              <w:jc w:val="center"/>
              <w:rPr>
                <w:rFonts w:ascii="宋体" w:hAnsi="宋体"/>
                <w:sz w:val="28"/>
                <w:szCs w:val="28"/>
              </w:rPr>
            </w:pPr>
            <w:r>
              <w:rPr>
                <w:rFonts w:hint="eastAsia" w:ascii="宋体" w:hAnsi="宋体" w:eastAsia="方正仿宋_GBK"/>
                <w:color w:val="000000"/>
                <w:sz w:val="28"/>
                <w:szCs w:val="28"/>
              </w:rPr>
              <w:t>林地</w:t>
            </w:r>
          </w:p>
        </w:tc>
      </w:tr>
      <w:tr w14:paraId="5F1A7FC9">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26754794">
            <w:pPr>
              <w:widowControl/>
              <w:adjustRightInd w:val="0"/>
              <w:snapToGrid w:val="0"/>
              <w:spacing w:line="420" w:lineRule="exact"/>
              <w:jc w:val="center"/>
              <w:rPr>
                <w:rFonts w:hint="eastAsia" w:ascii="宋体" w:hAnsi="宋体" w:eastAsia="方正仿宋_GBK" w:cs="方正仿宋_GBK"/>
                <w:kern w:val="0"/>
                <w:sz w:val="28"/>
                <w:szCs w:val="28"/>
              </w:rPr>
            </w:pPr>
            <w:r>
              <w:rPr>
                <w:rFonts w:hint="eastAsia" w:ascii="宋体" w:hAnsi="宋体" w:eastAsia="宋体" w:cs="宋体"/>
                <w:kern w:val="0"/>
                <w:sz w:val="28"/>
                <w:szCs w:val="28"/>
              </w:rPr>
              <w:t>3</w:t>
            </w:r>
            <w:r>
              <w:rPr>
                <w:rFonts w:hint="eastAsia" w:ascii="宋体" w:hAnsi="宋体" w:cs="宋体"/>
                <w:kern w:val="0"/>
                <w:sz w:val="28"/>
                <w:szCs w:val="28"/>
              </w:rPr>
              <w:t>2</w:t>
            </w:r>
          </w:p>
        </w:tc>
        <w:tc>
          <w:tcPr>
            <w:tcW w:w="2060" w:type="pct"/>
            <w:tcBorders>
              <w:top w:val="single" w:color="auto" w:sz="2" w:space="0"/>
              <w:left w:val="single" w:color="auto" w:sz="2" w:space="0"/>
              <w:bottom w:val="single" w:color="auto" w:sz="2" w:space="0"/>
              <w:right w:val="single" w:color="auto" w:sz="2" w:space="0"/>
            </w:tcBorders>
            <w:noWrap/>
            <w:vAlign w:val="center"/>
          </w:tcPr>
          <w:p w14:paraId="6E56E9BC">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湿地松粉蚧</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453E047D">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Oracella acuta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6610759E">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6762CB93">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3423E394">
            <w:pPr>
              <w:widowControl/>
              <w:adjustRightInd w:val="0"/>
              <w:snapToGrid w:val="0"/>
              <w:spacing w:line="420" w:lineRule="exact"/>
              <w:jc w:val="center"/>
              <w:rPr>
                <w:rFonts w:hint="eastAsia" w:ascii="宋体" w:hAnsi="宋体" w:eastAsia="方正仿宋_GBK" w:cs="方正仿宋_GBK"/>
                <w:kern w:val="0"/>
                <w:sz w:val="28"/>
                <w:szCs w:val="28"/>
              </w:rPr>
            </w:pPr>
            <w:r>
              <w:rPr>
                <w:rFonts w:hint="eastAsia" w:ascii="宋体" w:hAnsi="宋体" w:eastAsia="宋体" w:cs="宋体"/>
                <w:kern w:val="0"/>
                <w:sz w:val="28"/>
                <w:szCs w:val="28"/>
              </w:rPr>
              <w:t>3</w:t>
            </w:r>
            <w:r>
              <w:rPr>
                <w:rFonts w:hint="eastAsia" w:ascii="宋体" w:hAnsi="宋体" w:cs="宋体"/>
                <w:kern w:val="0"/>
                <w:sz w:val="28"/>
                <w:szCs w:val="28"/>
              </w:rPr>
              <w:t>3</w:t>
            </w:r>
          </w:p>
        </w:tc>
        <w:tc>
          <w:tcPr>
            <w:tcW w:w="2060" w:type="pct"/>
            <w:tcBorders>
              <w:top w:val="single" w:color="auto" w:sz="2" w:space="0"/>
              <w:left w:val="single" w:color="auto" w:sz="2" w:space="0"/>
              <w:bottom w:val="single" w:color="auto" w:sz="2" w:space="0"/>
              <w:right w:val="single" w:color="auto" w:sz="2" w:space="0"/>
            </w:tcBorders>
            <w:noWrap/>
            <w:vAlign w:val="center"/>
          </w:tcPr>
          <w:p w14:paraId="376AA67C">
            <w:pPr>
              <w:widowControl/>
              <w:adjustRightInd w:val="0"/>
              <w:snapToGrid w:val="0"/>
              <w:spacing w:line="420" w:lineRule="exact"/>
              <w:rPr>
                <w:rFonts w:ascii="宋体" w:hAnsi="宋体" w:eastAsia="方正仿宋_GBK" w:cs="宋体"/>
                <w:kern w:val="0"/>
                <w:sz w:val="28"/>
                <w:szCs w:val="28"/>
              </w:rPr>
            </w:pPr>
            <w:r>
              <w:rPr>
                <w:rFonts w:hint="eastAsia" w:ascii="宋体" w:hAnsi="宋体" w:eastAsia="方正仿宋_GBK"/>
                <w:kern w:val="0"/>
                <w:sz w:val="28"/>
                <w:szCs w:val="28"/>
              </w:rPr>
              <w:t>扶桑绵粉蚧</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3CD05217">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Phenacoccus solenopsis</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4F3D6C7B">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157AB98D">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6F5D2310">
            <w:pPr>
              <w:widowControl/>
              <w:adjustRightInd w:val="0"/>
              <w:snapToGrid w:val="0"/>
              <w:spacing w:line="420" w:lineRule="exact"/>
              <w:jc w:val="center"/>
              <w:rPr>
                <w:rFonts w:hint="eastAsia" w:ascii="宋体" w:hAnsi="宋体" w:eastAsia="方正仿宋_GBK" w:cs="方正仿宋_GBK"/>
                <w:kern w:val="0"/>
                <w:sz w:val="28"/>
                <w:szCs w:val="28"/>
              </w:rPr>
            </w:pPr>
            <w:r>
              <w:rPr>
                <w:rFonts w:hint="eastAsia" w:ascii="宋体" w:hAnsi="宋体" w:eastAsia="宋体" w:cs="宋体"/>
                <w:kern w:val="0"/>
                <w:sz w:val="28"/>
                <w:szCs w:val="28"/>
              </w:rPr>
              <w:t>3</w:t>
            </w:r>
            <w:r>
              <w:rPr>
                <w:rFonts w:hint="eastAsia" w:ascii="宋体" w:hAnsi="宋体" w:cs="宋体"/>
                <w:kern w:val="0"/>
                <w:sz w:val="28"/>
                <w:szCs w:val="28"/>
              </w:rPr>
              <w:t>4</w:t>
            </w:r>
          </w:p>
        </w:tc>
        <w:tc>
          <w:tcPr>
            <w:tcW w:w="2060" w:type="pct"/>
            <w:tcBorders>
              <w:top w:val="single" w:color="auto" w:sz="2" w:space="0"/>
              <w:left w:val="single" w:color="auto" w:sz="2" w:space="0"/>
              <w:bottom w:val="single" w:color="auto" w:sz="2" w:space="0"/>
              <w:right w:val="single" w:color="auto" w:sz="2" w:space="0"/>
            </w:tcBorders>
            <w:noWrap/>
            <w:vAlign w:val="center"/>
          </w:tcPr>
          <w:p w14:paraId="3FBABF75">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锈色棕榈象</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7635EAE7">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Rhynchophorus ferrugineus</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6BECA7BD">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6A0C96F8">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6068F075">
            <w:pPr>
              <w:widowControl/>
              <w:adjustRightInd w:val="0"/>
              <w:snapToGrid w:val="0"/>
              <w:spacing w:line="420" w:lineRule="exact"/>
              <w:jc w:val="center"/>
              <w:rPr>
                <w:rFonts w:hint="eastAsia" w:ascii="宋体" w:hAnsi="宋体" w:eastAsia="方正仿宋_GBK" w:cs="方正仿宋_GBK"/>
                <w:kern w:val="0"/>
                <w:sz w:val="28"/>
                <w:szCs w:val="28"/>
              </w:rPr>
            </w:pPr>
            <w:r>
              <w:rPr>
                <w:rFonts w:hint="eastAsia" w:ascii="宋体" w:hAnsi="宋体" w:cs="宋体"/>
                <w:kern w:val="0"/>
                <w:sz w:val="28"/>
                <w:szCs w:val="28"/>
              </w:rPr>
              <w:t>35</w:t>
            </w:r>
          </w:p>
        </w:tc>
        <w:tc>
          <w:tcPr>
            <w:tcW w:w="2060" w:type="pct"/>
            <w:tcBorders>
              <w:top w:val="single" w:color="auto" w:sz="2" w:space="0"/>
              <w:left w:val="single" w:color="auto" w:sz="2" w:space="0"/>
              <w:bottom w:val="single" w:color="auto" w:sz="2" w:space="0"/>
              <w:right w:val="single" w:color="auto" w:sz="2" w:space="0"/>
            </w:tcBorders>
            <w:noWrap/>
            <w:vAlign w:val="center"/>
          </w:tcPr>
          <w:p w14:paraId="5DF551F9">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红火蚁</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2253B5F4">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Solenopsis invicta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448D44F9">
            <w:pPr>
              <w:widowControl/>
              <w:adjustRightInd w:val="0"/>
              <w:snapToGrid w:val="0"/>
              <w:spacing w:line="420" w:lineRule="exact"/>
              <w:jc w:val="center"/>
              <w:rPr>
                <w:rFonts w:ascii="宋体" w:hAnsi="宋体" w:eastAsia="方正仿宋_GBK"/>
                <w:color w:val="000000"/>
                <w:sz w:val="28"/>
                <w:szCs w:val="28"/>
              </w:rPr>
            </w:pPr>
            <w:r>
              <w:rPr>
                <w:rFonts w:hint="eastAsia" w:ascii="宋体" w:hAnsi="宋体" w:eastAsia="方正仿宋_GBK"/>
                <w:color w:val="000000"/>
                <w:sz w:val="28"/>
                <w:szCs w:val="28"/>
              </w:rPr>
              <w:t>林地</w:t>
            </w:r>
          </w:p>
        </w:tc>
      </w:tr>
      <w:tr w14:paraId="7439695E">
        <w:tblPrEx>
          <w:tblCellMar>
            <w:top w:w="0" w:type="dxa"/>
            <w:left w:w="108" w:type="dxa"/>
            <w:bottom w:w="0" w:type="dxa"/>
            <w:right w:w="108" w:type="dxa"/>
          </w:tblCellMar>
        </w:tblPrEx>
        <w:trPr>
          <w:trHeight w:val="482" w:hRule="exact"/>
          <w:jc w:val="center"/>
        </w:trPr>
        <w:tc>
          <w:tcPr>
            <w:tcW w:w="5000" w:type="pct"/>
            <w:gridSpan w:val="4"/>
            <w:tcBorders>
              <w:top w:val="single" w:color="auto" w:sz="2" w:space="0"/>
              <w:left w:val="single" w:color="auto" w:sz="8" w:space="0"/>
              <w:bottom w:val="single" w:color="auto" w:sz="2" w:space="0"/>
              <w:right w:val="single" w:color="auto" w:sz="2" w:space="0"/>
            </w:tcBorders>
            <w:noWrap/>
            <w:vAlign w:val="center"/>
          </w:tcPr>
          <w:p w14:paraId="306F6B36">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植物病原微生物</w:t>
            </w:r>
          </w:p>
        </w:tc>
      </w:tr>
      <w:tr w14:paraId="504B2E8B">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595039D2">
            <w:pPr>
              <w:widowControl/>
              <w:adjustRightInd w:val="0"/>
              <w:snapToGrid w:val="0"/>
              <w:spacing w:line="420" w:lineRule="exact"/>
              <w:jc w:val="center"/>
              <w:rPr>
                <w:rFonts w:ascii="宋体" w:hAnsi="宋体" w:eastAsia="方正仿宋_GBK" w:cs="方正仿宋_GBK"/>
                <w:kern w:val="0"/>
                <w:sz w:val="28"/>
                <w:szCs w:val="28"/>
              </w:rPr>
            </w:pPr>
            <w:r>
              <w:rPr>
                <w:rFonts w:hint="eastAsia" w:ascii="宋体" w:hAnsi="宋体" w:cs="宋体"/>
                <w:kern w:val="0"/>
                <w:sz w:val="28"/>
                <w:szCs w:val="28"/>
              </w:rPr>
              <w:t>36</w:t>
            </w:r>
          </w:p>
        </w:tc>
        <w:tc>
          <w:tcPr>
            <w:tcW w:w="2060" w:type="pct"/>
            <w:tcBorders>
              <w:top w:val="single" w:color="auto" w:sz="2" w:space="0"/>
              <w:left w:val="single" w:color="auto" w:sz="2" w:space="0"/>
              <w:bottom w:val="single" w:color="auto" w:sz="2" w:space="0"/>
              <w:right w:val="single" w:color="auto" w:sz="2" w:space="0"/>
            </w:tcBorders>
            <w:noWrap/>
            <w:vAlign w:val="center"/>
          </w:tcPr>
          <w:p w14:paraId="49685D81">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cs="宋体"/>
                <w:kern w:val="0"/>
                <w:sz w:val="28"/>
                <w:szCs w:val="28"/>
              </w:rPr>
              <w:t>解淀粉欧文氏菌（梨火疫病）</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411EF517">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Erwinia amylovora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7C1AF34C">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20858749">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28264396">
            <w:pPr>
              <w:widowControl/>
              <w:adjustRightInd w:val="0"/>
              <w:snapToGrid w:val="0"/>
              <w:spacing w:line="420" w:lineRule="exact"/>
              <w:jc w:val="center"/>
              <w:rPr>
                <w:rFonts w:ascii="宋体" w:hAnsi="宋体" w:eastAsia="方正仿宋_GBK" w:cs="方正仿宋_GBK"/>
                <w:kern w:val="0"/>
                <w:sz w:val="28"/>
                <w:szCs w:val="28"/>
              </w:rPr>
            </w:pPr>
            <w:r>
              <w:rPr>
                <w:rFonts w:hint="eastAsia" w:ascii="宋体" w:hAnsi="宋体" w:cs="宋体"/>
                <w:kern w:val="0"/>
                <w:sz w:val="28"/>
                <w:szCs w:val="28"/>
              </w:rPr>
              <w:t>37</w:t>
            </w:r>
          </w:p>
        </w:tc>
        <w:tc>
          <w:tcPr>
            <w:tcW w:w="2060" w:type="pct"/>
            <w:tcBorders>
              <w:top w:val="single" w:color="auto" w:sz="2" w:space="0"/>
              <w:left w:val="single" w:color="auto" w:sz="2" w:space="0"/>
              <w:bottom w:val="single" w:color="auto" w:sz="2" w:space="0"/>
              <w:right w:val="single" w:color="auto" w:sz="2" w:space="0"/>
            </w:tcBorders>
            <w:noWrap/>
            <w:vAlign w:val="center"/>
          </w:tcPr>
          <w:p w14:paraId="2C6701FC">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cs="宋体"/>
                <w:kern w:val="0"/>
                <w:sz w:val="28"/>
                <w:szCs w:val="28"/>
              </w:rPr>
              <w:t>落叶松新壳梭孢（</w:t>
            </w:r>
            <w:r>
              <w:rPr>
                <w:rFonts w:hint="eastAsia" w:ascii="宋体" w:hAnsi="宋体" w:eastAsia="方正仿宋_GBK" w:cs="宋体"/>
                <w:spacing w:val="-11"/>
                <w:kern w:val="0"/>
                <w:sz w:val="28"/>
                <w:szCs w:val="28"/>
              </w:rPr>
              <w:t>落叶松枯梢病</w:t>
            </w:r>
            <w:r>
              <w:rPr>
                <w:rFonts w:hint="eastAsia" w:ascii="宋体" w:hAnsi="宋体" w:eastAsia="方正仿宋_GBK" w:cs="宋体"/>
                <w:kern w:val="0"/>
                <w:sz w:val="28"/>
                <w:szCs w:val="28"/>
              </w:rPr>
              <w:t>）</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27306E81">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Neofusicoccum laricinum</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038989DD">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70E4A67A">
        <w:tblPrEx>
          <w:tblCellMar>
            <w:top w:w="0" w:type="dxa"/>
            <w:left w:w="108" w:type="dxa"/>
            <w:bottom w:w="0" w:type="dxa"/>
            <w:right w:w="108" w:type="dxa"/>
          </w:tblCellMar>
        </w:tblPrEx>
        <w:trPr>
          <w:trHeight w:val="482" w:hRule="exact"/>
          <w:jc w:val="center"/>
        </w:trPr>
        <w:tc>
          <w:tcPr>
            <w:tcW w:w="5000" w:type="pct"/>
            <w:gridSpan w:val="4"/>
            <w:tcBorders>
              <w:top w:val="single" w:color="auto" w:sz="2" w:space="0"/>
              <w:left w:val="single" w:color="auto" w:sz="8" w:space="0"/>
              <w:bottom w:val="single" w:color="auto" w:sz="2" w:space="0"/>
              <w:right w:val="single" w:color="auto" w:sz="2" w:space="0"/>
            </w:tcBorders>
            <w:noWrap/>
            <w:vAlign w:val="center"/>
          </w:tcPr>
          <w:p w14:paraId="00A9CC7C">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植物病原线虫</w:t>
            </w:r>
          </w:p>
        </w:tc>
      </w:tr>
      <w:tr w14:paraId="219303EC">
        <w:tblPrEx>
          <w:tblCellMar>
            <w:top w:w="0" w:type="dxa"/>
            <w:left w:w="108" w:type="dxa"/>
            <w:bottom w:w="0" w:type="dxa"/>
            <w:right w:w="108" w:type="dxa"/>
          </w:tblCellMar>
        </w:tblPrEx>
        <w:trPr>
          <w:trHeight w:val="482" w:hRule="exac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5558F3EE">
            <w:pPr>
              <w:widowControl/>
              <w:adjustRightInd w:val="0"/>
              <w:snapToGrid w:val="0"/>
              <w:spacing w:line="420" w:lineRule="exact"/>
              <w:jc w:val="center"/>
              <w:rPr>
                <w:rFonts w:hint="eastAsia" w:ascii="宋体" w:hAnsi="宋体" w:eastAsia="方正仿宋_GBK" w:cs="方正仿宋_GBK"/>
                <w:kern w:val="0"/>
                <w:sz w:val="28"/>
                <w:szCs w:val="28"/>
              </w:rPr>
            </w:pPr>
            <w:r>
              <w:rPr>
                <w:rFonts w:hint="eastAsia" w:ascii="宋体" w:hAnsi="宋体" w:cs="宋体"/>
                <w:kern w:val="0"/>
                <w:sz w:val="28"/>
                <w:szCs w:val="28"/>
              </w:rPr>
              <w:t>38</w:t>
            </w:r>
          </w:p>
        </w:tc>
        <w:tc>
          <w:tcPr>
            <w:tcW w:w="2060" w:type="pct"/>
            <w:tcBorders>
              <w:top w:val="single" w:color="auto" w:sz="2" w:space="0"/>
              <w:left w:val="single" w:color="auto" w:sz="2" w:space="0"/>
              <w:bottom w:val="single" w:color="auto" w:sz="2" w:space="0"/>
              <w:right w:val="single" w:color="auto" w:sz="2" w:space="0"/>
            </w:tcBorders>
            <w:noWrap/>
            <w:vAlign w:val="center"/>
          </w:tcPr>
          <w:p w14:paraId="51A1FEC4">
            <w:pPr>
              <w:widowControl/>
              <w:adjustRightInd w:val="0"/>
              <w:snapToGrid w:val="0"/>
              <w:spacing w:line="420" w:lineRule="exact"/>
              <w:rPr>
                <w:rFonts w:hint="eastAsia" w:ascii="宋体" w:hAnsi="宋体" w:eastAsia="方正仿宋_GBK"/>
                <w:kern w:val="0"/>
                <w:sz w:val="28"/>
                <w:szCs w:val="28"/>
              </w:rPr>
            </w:pPr>
            <w:r>
              <w:rPr>
                <w:rFonts w:hint="eastAsia" w:ascii="宋体" w:hAnsi="宋体" w:eastAsia="方正仿宋_GBK"/>
                <w:kern w:val="0"/>
                <w:sz w:val="28"/>
                <w:szCs w:val="28"/>
              </w:rPr>
              <w:t>松材线虫</w:t>
            </w:r>
          </w:p>
          <w:p w14:paraId="06FE4D13">
            <w:pPr>
              <w:widowControl/>
              <w:adjustRightInd w:val="0"/>
              <w:snapToGrid w:val="0"/>
              <w:spacing w:line="420" w:lineRule="exact"/>
              <w:rPr>
                <w:rFonts w:ascii="宋体" w:hAnsi="宋体" w:eastAsia="方正仿宋_GBK"/>
                <w:kern w:val="0"/>
                <w:sz w:val="28"/>
                <w:szCs w:val="28"/>
              </w:rPr>
            </w:pPr>
            <w:r>
              <w:rPr>
                <w:rFonts w:hint="eastAsia" w:ascii="宋体" w:hAnsi="宋体" w:eastAsia="方正仿宋_GBK"/>
                <w:kern w:val="0"/>
                <w:sz w:val="28"/>
                <w:szCs w:val="28"/>
              </w:rPr>
              <w:t>（松材线虫病）</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567876A8">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Bursaphelenchus xylophilus</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25B13FEF">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r w14:paraId="7B1B4922">
        <w:tblPrEx>
          <w:tblCellMar>
            <w:top w:w="0" w:type="dxa"/>
            <w:left w:w="108" w:type="dxa"/>
            <w:bottom w:w="0" w:type="dxa"/>
            <w:right w:w="108" w:type="dxa"/>
          </w:tblCellMar>
        </w:tblPrEx>
        <w:trPr>
          <w:trHeight w:val="482" w:hRule="exact"/>
          <w:jc w:val="center"/>
        </w:trPr>
        <w:tc>
          <w:tcPr>
            <w:tcW w:w="5000" w:type="pct"/>
            <w:gridSpan w:val="4"/>
            <w:tcBorders>
              <w:top w:val="single" w:color="auto" w:sz="2" w:space="0"/>
              <w:left w:val="single" w:color="auto" w:sz="8" w:space="0"/>
              <w:bottom w:val="single" w:color="auto" w:sz="2" w:space="0"/>
              <w:right w:val="single" w:color="auto" w:sz="8" w:space="0"/>
            </w:tcBorders>
            <w:noWrap/>
            <w:vAlign w:val="center"/>
          </w:tcPr>
          <w:p w14:paraId="29E0D835">
            <w:pPr>
              <w:widowControl/>
              <w:adjustRightInd w:val="0"/>
              <w:snapToGrid w:val="0"/>
              <w:spacing w:line="420" w:lineRule="exact"/>
              <w:jc w:val="center"/>
              <w:rPr>
                <w:rFonts w:ascii="宋体" w:hAnsi="宋体" w:eastAsia="方正仿宋_GBK"/>
                <w:color w:val="000000"/>
                <w:sz w:val="28"/>
                <w:szCs w:val="28"/>
              </w:rPr>
            </w:pPr>
            <w:r>
              <w:rPr>
                <w:rFonts w:hint="eastAsia" w:ascii="宋体" w:hAnsi="宋体" w:eastAsia="方正仿宋_GBK"/>
                <w:color w:val="000000"/>
                <w:sz w:val="28"/>
                <w:szCs w:val="28"/>
              </w:rPr>
              <w:t>软体动物</w:t>
            </w:r>
          </w:p>
        </w:tc>
      </w:tr>
      <w:tr w14:paraId="4BACEA81">
        <w:tblPrEx>
          <w:tblCellMar>
            <w:top w:w="0" w:type="dxa"/>
            <w:left w:w="108" w:type="dxa"/>
            <w:bottom w:w="0" w:type="dxa"/>
            <w:right w:w="108" w:type="dxa"/>
          </w:tblCellMar>
        </w:tblPrEx>
        <w:trPr>
          <w:trHeight w:val="360" w:hRule="atLeast"/>
          <w:jc w:val="center"/>
        </w:trPr>
        <w:tc>
          <w:tcPr>
            <w:tcW w:w="399" w:type="pct"/>
            <w:tcBorders>
              <w:top w:val="single" w:color="auto" w:sz="2" w:space="0"/>
              <w:left w:val="single" w:color="auto" w:sz="8" w:space="0"/>
              <w:bottom w:val="single" w:color="auto" w:sz="2" w:space="0"/>
              <w:right w:val="single" w:color="auto" w:sz="2" w:space="0"/>
            </w:tcBorders>
            <w:noWrap/>
            <w:vAlign w:val="center"/>
          </w:tcPr>
          <w:p w14:paraId="0F0DA5EC">
            <w:pPr>
              <w:widowControl/>
              <w:adjustRightInd w:val="0"/>
              <w:snapToGrid w:val="0"/>
              <w:spacing w:line="420" w:lineRule="exact"/>
              <w:jc w:val="center"/>
              <w:rPr>
                <w:rFonts w:hint="eastAsia" w:ascii="宋体" w:hAnsi="宋体" w:eastAsia="方正仿宋_GBK"/>
                <w:kern w:val="0"/>
                <w:sz w:val="28"/>
                <w:szCs w:val="28"/>
              </w:rPr>
            </w:pPr>
            <w:r>
              <w:rPr>
                <w:rFonts w:hint="eastAsia" w:ascii="宋体" w:hAnsi="宋体" w:cs="宋体"/>
                <w:kern w:val="0"/>
                <w:sz w:val="28"/>
                <w:szCs w:val="28"/>
              </w:rPr>
              <w:t>39</w:t>
            </w:r>
          </w:p>
        </w:tc>
        <w:tc>
          <w:tcPr>
            <w:tcW w:w="2060" w:type="pct"/>
            <w:tcBorders>
              <w:top w:val="single" w:color="auto" w:sz="2" w:space="0"/>
              <w:left w:val="single" w:color="auto" w:sz="2" w:space="0"/>
              <w:bottom w:val="single" w:color="auto" w:sz="2" w:space="0"/>
              <w:right w:val="single" w:color="auto" w:sz="2" w:space="0"/>
            </w:tcBorders>
            <w:noWrap/>
            <w:vAlign w:val="center"/>
          </w:tcPr>
          <w:p w14:paraId="03031404">
            <w:pPr>
              <w:widowControl/>
              <w:adjustRightInd w:val="0"/>
              <w:snapToGrid w:val="0"/>
              <w:spacing w:line="420" w:lineRule="exact"/>
              <w:rPr>
                <w:rFonts w:ascii="宋体" w:hAnsi="宋体" w:eastAsia="方正仿宋_GBK" w:cs="宋体"/>
                <w:kern w:val="0"/>
                <w:sz w:val="28"/>
                <w:szCs w:val="28"/>
              </w:rPr>
            </w:pPr>
            <w:r>
              <w:rPr>
                <w:rFonts w:hint="eastAsia" w:ascii="宋体" w:hAnsi="宋体" w:eastAsia="方正仿宋_GBK" w:cs="宋体"/>
                <w:kern w:val="0"/>
                <w:sz w:val="28"/>
                <w:szCs w:val="28"/>
              </w:rPr>
              <w:t>非洲大蜗牛</w:t>
            </w:r>
          </w:p>
        </w:tc>
        <w:tc>
          <w:tcPr>
            <w:tcW w:w="1864" w:type="pct"/>
            <w:tcBorders>
              <w:top w:val="single" w:color="auto" w:sz="2" w:space="0"/>
              <w:left w:val="single" w:color="auto" w:sz="2" w:space="0"/>
              <w:bottom w:val="single" w:color="auto" w:sz="2" w:space="0"/>
              <w:right w:val="single" w:color="auto" w:sz="2" w:space="0"/>
            </w:tcBorders>
            <w:noWrap w:val="0"/>
            <w:vAlign w:val="center"/>
          </w:tcPr>
          <w:p w14:paraId="0FCC9AA9">
            <w:pPr>
              <w:widowControl/>
              <w:adjustRightInd w:val="0"/>
              <w:snapToGrid w:val="0"/>
              <w:spacing w:line="420" w:lineRule="exact"/>
              <w:rPr>
                <w:rFonts w:ascii="宋体" w:hAnsi="宋体" w:eastAsia="方正仿宋_GBK"/>
                <w:i/>
                <w:iCs/>
                <w:kern w:val="0"/>
                <w:sz w:val="28"/>
                <w:szCs w:val="28"/>
              </w:rPr>
            </w:pPr>
            <w:r>
              <w:rPr>
                <w:rFonts w:hint="eastAsia" w:ascii="宋体" w:hAnsi="宋体" w:eastAsia="方正仿宋_GBK"/>
                <w:i/>
                <w:iCs/>
                <w:kern w:val="0"/>
                <w:sz w:val="28"/>
                <w:szCs w:val="28"/>
              </w:rPr>
              <w:t>Lissachatina fulica</w:t>
            </w:r>
          </w:p>
        </w:tc>
        <w:tc>
          <w:tcPr>
            <w:tcW w:w="675" w:type="pct"/>
            <w:tcBorders>
              <w:top w:val="single" w:color="auto" w:sz="2" w:space="0"/>
              <w:left w:val="single" w:color="auto" w:sz="2" w:space="0"/>
              <w:bottom w:val="single" w:color="auto" w:sz="2" w:space="0"/>
              <w:right w:val="single" w:color="auto" w:sz="8" w:space="0"/>
            </w:tcBorders>
            <w:noWrap w:val="0"/>
            <w:vAlign w:val="center"/>
          </w:tcPr>
          <w:p w14:paraId="190D3479">
            <w:pPr>
              <w:widowControl/>
              <w:adjustRightInd w:val="0"/>
              <w:snapToGrid w:val="0"/>
              <w:spacing w:line="420" w:lineRule="exact"/>
              <w:jc w:val="center"/>
              <w:rPr>
                <w:rFonts w:ascii="宋体" w:hAnsi="宋体" w:eastAsia="方正仿宋_GBK"/>
                <w:kern w:val="0"/>
                <w:sz w:val="28"/>
                <w:szCs w:val="28"/>
              </w:rPr>
            </w:pPr>
            <w:r>
              <w:rPr>
                <w:rFonts w:hint="eastAsia" w:ascii="宋体" w:hAnsi="宋体" w:eastAsia="方正仿宋_GBK"/>
                <w:color w:val="000000"/>
                <w:sz w:val="28"/>
                <w:szCs w:val="28"/>
              </w:rPr>
              <w:t>林地</w:t>
            </w:r>
          </w:p>
        </w:tc>
      </w:tr>
    </w:tbl>
    <w:p w14:paraId="374E9C72">
      <w:bookmarkStart w:id="0" w:name="_GoBack"/>
      <w:bookmarkEnd w:id="0"/>
    </w:p>
    <w:sectPr>
      <w:pgSz w:w="11906" w:h="16838"/>
      <w:pgMar w:top="2098" w:right="1474" w:bottom="1984" w:left="1587" w:header="851" w:footer="992" w:gutter="0"/>
      <w:cols w:space="720" w:num="1"/>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8592A">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B84B84">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4DB84B84">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96328B"/>
    <w:multiLevelType w:val="singleLevel"/>
    <w:tmpl w:val="F796328B"/>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1979C0"/>
    <w:rsid w:val="001B7932"/>
    <w:rsid w:val="005546D4"/>
    <w:rsid w:val="00635E00"/>
    <w:rsid w:val="007A47C7"/>
    <w:rsid w:val="00C74BC7"/>
    <w:rsid w:val="011B04CB"/>
    <w:rsid w:val="012E3196"/>
    <w:rsid w:val="022126EB"/>
    <w:rsid w:val="02304406"/>
    <w:rsid w:val="0239752D"/>
    <w:rsid w:val="023B15C9"/>
    <w:rsid w:val="03287B0F"/>
    <w:rsid w:val="03B1569D"/>
    <w:rsid w:val="03BF5681"/>
    <w:rsid w:val="03D5141F"/>
    <w:rsid w:val="03D74F2C"/>
    <w:rsid w:val="04031CE6"/>
    <w:rsid w:val="04257102"/>
    <w:rsid w:val="04730F0C"/>
    <w:rsid w:val="04DA7C54"/>
    <w:rsid w:val="050D1E04"/>
    <w:rsid w:val="051D14A5"/>
    <w:rsid w:val="0540015D"/>
    <w:rsid w:val="055A00F9"/>
    <w:rsid w:val="057C0083"/>
    <w:rsid w:val="05AD416A"/>
    <w:rsid w:val="05C00209"/>
    <w:rsid w:val="05DA4FB0"/>
    <w:rsid w:val="0635231F"/>
    <w:rsid w:val="06615612"/>
    <w:rsid w:val="06BF259E"/>
    <w:rsid w:val="07236141"/>
    <w:rsid w:val="074C3239"/>
    <w:rsid w:val="07B61FB5"/>
    <w:rsid w:val="07F37EB9"/>
    <w:rsid w:val="08043D1E"/>
    <w:rsid w:val="084A548F"/>
    <w:rsid w:val="089C4D7B"/>
    <w:rsid w:val="089E0D6F"/>
    <w:rsid w:val="09A02EF2"/>
    <w:rsid w:val="09D4435F"/>
    <w:rsid w:val="09D93B0E"/>
    <w:rsid w:val="0A62328F"/>
    <w:rsid w:val="0A724195"/>
    <w:rsid w:val="0A974C08"/>
    <w:rsid w:val="0A9927FB"/>
    <w:rsid w:val="0AB81290"/>
    <w:rsid w:val="0B2907CD"/>
    <w:rsid w:val="0BDA3132"/>
    <w:rsid w:val="0BDB6FA4"/>
    <w:rsid w:val="0BF619D4"/>
    <w:rsid w:val="0C0846B7"/>
    <w:rsid w:val="0C833A46"/>
    <w:rsid w:val="0CF76387"/>
    <w:rsid w:val="0D854721"/>
    <w:rsid w:val="0DFA031D"/>
    <w:rsid w:val="0E0A639A"/>
    <w:rsid w:val="0E1460CD"/>
    <w:rsid w:val="0E432AD7"/>
    <w:rsid w:val="0E616644"/>
    <w:rsid w:val="0E7D75B7"/>
    <w:rsid w:val="0EA071BB"/>
    <w:rsid w:val="0EB5140A"/>
    <w:rsid w:val="0ED820BA"/>
    <w:rsid w:val="0F623180"/>
    <w:rsid w:val="0F890502"/>
    <w:rsid w:val="0F8F4C7D"/>
    <w:rsid w:val="100B7305"/>
    <w:rsid w:val="10216E72"/>
    <w:rsid w:val="10223BC7"/>
    <w:rsid w:val="1057177D"/>
    <w:rsid w:val="10CE6E57"/>
    <w:rsid w:val="10D67B87"/>
    <w:rsid w:val="10F91F6B"/>
    <w:rsid w:val="113F3479"/>
    <w:rsid w:val="115660B9"/>
    <w:rsid w:val="1180031A"/>
    <w:rsid w:val="11AD0F05"/>
    <w:rsid w:val="11DA3A32"/>
    <w:rsid w:val="121E19BE"/>
    <w:rsid w:val="12676E96"/>
    <w:rsid w:val="12786D6D"/>
    <w:rsid w:val="12B77111"/>
    <w:rsid w:val="135770E3"/>
    <w:rsid w:val="136510E1"/>
    <w:rsid w:val="137E7BE3"/>
    <w:rsid w:val="1398694A"/>
    <w:rsid w:val="13E26731"/>
    <w:rsid w:val="140B63D8"/>
    <w:rsid w:val="1423796B"/>
    <w:rsid w:val="14384EC6"/>
    <w:rsid w:val="14B14C50"/>
    <w:rsid w:val="154B352C"/>
    <w:rsid w:val="15A377BD"/>
    <w:rsid w:val="15F14A14"/>
    <w:rsid w:val="164A3786"/>
    <w:rsid w:val="167E720B"/>
    <w:rsid w:val="16AD67A9"/>
    <w:rsid w:val="16CA6A04"/>
    <w:rsid w:val="175E3D60"/>
    <w:rsid w:val="18295234"/>
    <w:rsid w:val="184A4CFA"/>
    <w:rsid w:val="185D0EF8"/>
    <w:rsid w:val="18616B1F"/>
    <w:rsid w:val="18955468"/>
    <w:rsid w:val="189779AC"/>
    <w:rsid w:val="18CA388F"/>
    <w:rsid w:val="18D82398"/>
    <w:rsid w:val="18F7541A"/>
    <w:rsid w:val="18FA29F1"/>
    <w:rsid w:val="18FB4F3D"/>
    <w:rsid w:val="19601618"/>
    <w:rsid w:val="19FF6254"/>
    <w:rsid w:val="1A3C4C9D"/>
    <w:rsid w:val="1A5E32DF"/>
    <w:rsid w:val="1A9752FB"/>
    <w:rsid w:val="1B3F34AE"/>
    <w:rsid w:val="1B40358F"/>
    <w:rsid w:val="1B63376E"/>
    <w:rsid w:val="1C086C36"/>
    <w:rsid w:val="1C331F59"/>
    <w:rsid w:val="1C3E5127"/>
    <w:rsid w:val="1C806976"/>
    <w:rsid w:val="1C977B2E"/>
    <w:rsid w:val="1CCC33D0"/>
    <w:rsid w:val="1CCE78C1"/>
    <w:rsid w:val="1CEB68D7"/>
    <w:rsid w:val="1D48784E"/>
    <w:rsid w:val="1DFC28C2"/>
    <w:rsid w:val="1E353706"/>
    <w:rsid w:val="1E375C40"/>
    <w:rsid w:val="1E4C3B78"/>
    <w:rsid w:val="1EF26200"/>
    <w:rsid w:val="1EF91C65"/>
    <w:rsid w:val="1F122D82"/>
    <w:rsid w:val="1F49266F"/>
    <w:rsid w:val="1F79723E"/>
    <w:rsid w:val="1F9C49D9"/>
    <w:rsid w:val="1FEB440D"/>
    <w:rsid w:val="20337573"/>
    <w:rsid w:val="20436BA7"/>
    <w:rsid w:val="2086783C"/>
    <w:rsid w:val="20BE4DAA"/>
    <w:rsid w:val="219C5739"/>
    <w:rsid w:val="21AA5958"/>
    <w:rsid w:val="21D7395D"/>
    <w:rsid w:val="21F7437C"/>
    <w:rsid w:val="22A93250"/>
    <w:rsid w:val="22C324A4"/>
    <w:rsid w:val="22E5142D"/>
    <w:rsid w:val="22F7430C"/>
    <w:rsid w:val="23797881"/>
    <w:rsid w:val="2385100E"/>
    <w:rsid w:val="23A41AA6"/>
    <w:rsid w:val="23CB2AE2"/>
    <w:rsid w:val="23FF7A2F"/>
    <w:rsid w:val="24127851"/>
    <w:rsid w:val="241979C0"/>
    <w:rsid w:val="24496AF5"/>
    <w:rsid w:val="24CA11CF"/>
    <w:rsid w:val="254679A7"/>
    <w:rsid w:val="25640F22"/>
    <w:rsid w:val="25F47A86"/>
    <w:rsid w:val="25FB20FC"/>
    <w:rsid w:val="26473A42"/>
    <w:rsid w:val="268F6368"/>
    <w:rsid w:val="27114D63"/>
    <w:rsid w:val="27A32E7F"/>
    <w:rsid w:val="27FC2285"/>
    <w:rsid w:val="284A14E6"/>
    <w:rsid w:val="28F13B90"/>
    <w:rsid w:val="28FB1785"/>
    <w:rsid w:val="29156B33"/>
    <w:rsid w:val="291F0524"/>
    <w:rsid w:val="296A00B1"/>
    <w:rsid w:val="29AE2BA1"/>
    <w:rsid w:val="29C42C90"/>
    <w:rsid w:val="2A190077"/>
    <w:rsid w:val="2A6C0EB1"/>
    <w:rsid w:val="2A6F6FFC"/>
    <w:rsid w:val="2A944B0E"/>
    <w:rsid w:val="2B415A12"/>
    <w:rsid w:val="2B5A38E2"/>
    <w:rsid w:val="2B5E04CE"/>
    <w:rsid w:val="2BE1291B"/>
    <w:rsid w:val="2C347336"/>
    <w:rsid w:val="2C480BCA"/>
    <w:rsid w:val="2CC8091A"/>
    <w:rsid w:val="2CDE6027"/>
    <w:rsid w:val="2CE0427D"/>
    <w:rsid w:val="2CE35FE5"/>
    <w:rsid w:val="2D2F2051"/>
    <w:rsid w:val="2D492FD0"/>
    <w:rsid w:val="2E2659E4"/>
    <w:rsid w:val="2E7A7AEA"/>
    <w:rsid w:val="2E9D2BB5"/>
    <w:rsid w:val="2EDB40E1"/>
    <w:rsid w:val="2F145AD7"/>
    <w:rsid w:val="2FB23CBD"/>
    <w:rsid w:val="2FD2540F"/>
    <w:rsid w:val="30303C28"/>
    <w:rsid w:val="303C5266"/>
    <w:rsid w:val="305B6016"/>
    <w:rsid w:val="309A0272"/>
    <w:rsid w:val="30FE47CE"/>
    <w:rsid w:val="31743775"/>
    <w:rsid w:val="319F68F4"/>
    <w:rsid w:val="32064FEB"/>
    <w:rsid w:val="320C624E"/>
    <w:rsid w:val="323916CF"/>
    <w:rsid w:val="32481C48"/>
    <w:rsid w:val="326572A7"/>
    <w:rsid w:val="32662CCB"/>
    <w:rsid w:val="3272686E"/>
    <w:rsid w:val="3291393F"/>
    <w:rsid w:val="32E955D2"/>
    <w:rsid w:val="330B3B99"/>
    <w:rsid w:val="3311099D"/>
    <w:rsid w:val="331A41E0"/>
    <w:rsid w:val="33256200"/>
    <w:rsid w:val="334540C5"/>
    <w:rsid w:val="33473F51"/>
    <w:rsid w:val="337D0373"/>
    <w:rsid w:val="338D722B"/>
    <w:rsid w:val="339A3C7F"/>
    <w:rsid w:val="339F383F"/>
    <w:rsid w:val="34436819"/>
    <w:rsid w:val="3474327E"/>
    <w:rsid w:val="34C10B81"/>
    <w:rsid w:val="34E7458D"/>
    <w:rsid w:val="34F80983"/>
    <w:rsid w:val="35234BBD"/>
    <w:rsid w:val="35367E26"/>
    <w:rsid w:val="35E35D24"/>
    <w:rsid w:val="35EB79CF"/>
    <w:rsid w:val="363717E3"/>
    <w:rsid w:val="364865F0"/>
    <w:rsid w:val="36862FAB"/>
    <w:rsid w:val="3703767C"/>
    <w:rsid w:val="37124553"/>
    <w:rsid w:val="37147882"/>
    <w:rsid w:val="37183A44"/>
    <w:rsid w:val="37A6451D"/>
    <w:rsid w:val="37F95A23"/>
    <w:rsid w:val="38602AC8"/>
    <w:rsid w:val="38CA791C"/>
    <w:rsid w:val="38DF0F84"/>
    <w:rsid w:val="391723C3"/>
    <w:rsid w:val="391B7BFC"/>
    <w:rsid w:val="393B43E9"/>
    <w:rsid w:val="39FB2037"/>
    <w:rsid w:val="3A051AD0"/>
    <w:rsid w:val="3A181D5F"/>
    <w:rsid w:val="3A1E5668"/>
    <w:rsid w:val="3AB775F6"/>
    <w:rsid w:val="3B2842A5"/>
    <w:rsid w:val="3B721E4F"/>
    <w:rsid w:val="3BD22931"/>
    <w:rsid w:val="3BF378C1"/>
    <w:rsid w:val="3C247835"/>
    <w:rsid w:val="3C3C6F6F"/>
    <w:rsid w:val="3D0071EB"/>
    <w:rsid w:val="3D3777B5"/>
    <w:rsid w:val="3D4202FC"/>
    <w:rsid w:val="3D437950"/>
    <w:rsid w:val="3DA87077"/>
    <w:rsid w:val="3DD72D9E"/>
    <w:rsid w:val="3DF64344"/>
    <w:rsid w:val="3E077402"/>
    <w:rsid w:val="3E0F5B54"/>
    <w:rsid w:val="3E197A8F"/>
    <w:rsid w:val="3E2F0D1E"/>
    <w:rsid w:val="3E390DE4"/>
    <w:rsid w:val="3E3C6A92"/>
    <w:rsid w:val="3E7D33B2"/>
    <w:rsid w:val="3E7D38E5"/>
    <w:rsid w:val="3EC071DA"/>
    <w:rsid w:val="3F143392"/>
    <w:rsid w:val="3F2A0D93"/>
    <w:rsid w:val="3F3159CE"/>
    <w:rsid w:val="3FFF20BE"/>
    <w:rsid w:val="403C6BA8"/>
    <w:rsid w:val="409B2186"/>
    <w:rsid w:val="427B11F5"/>
    <w:rsid w:val="430F1C4F"/>
    <w:rsid w:val="432C00CB"/>
    <w:rsid w:val="435A2A30"/>
    <w:rsid w:val="43624617"/>
    <w:rsid w:val="438E12FC"/>
    <w:rsid w:val="43D95954"/>
    <w:rsid w:val="43FD322F"/>
    <w:rsid w:val="44045862"/>
    <w:rsid w:val="44335DBA"/>
    <w:rsid w:val="444B6A2F"/>
    <w:rsid w:val="44B63ECB"/>
    <w:rsid w:val="44EB711D"/>
    <w:rsid w:val="450671F5"/>
    <w:rsid w:val="456C3385"/>
    <w:rsid w:val="456D2780"/>
    <w:rsid w:val="45AA2F2C"/>
    <w:rsid w:val="45AC55FD"/>
    <w:rsid w:val="45BA5661"/>
    <w:rsid w:val="45CE7426"/>
    <w:rsid w:val="460651F5"/>
    <w:rsid w:val="462F57C9"/>
    <w:rsid w:val="465B190B"/>
    <w:rsid w:val="46817D77"/>
    <w:rsid w:val="46864003"/>
    <w:rsid w:val="46AB0986"/>
    <w:rsid w:val="46B127A3"/>
    <w:rsid w:val="46D74346"/>
    <w:rsid w:val="46E11F8F"/>
    <w:rsid w:val="47097E4C"/>
    <w:rsid w:val="47CC09E2"/>
    <w:rsid w:val="47D56408"/>
    <w:rsid w:val="481532A8"/>
    <w:rsid w:val="482D43FC"/>
    <w:rsid w:val="48646920"/>
    <w:rsid w:val="488F4B06"/>
    <w:rsid w:val="489736AD"/>
    <w:rsid w:val="48EE4DC1"/>
    <w:rsid w:val="490D5E88"/>
    <w:rsid w:val="49540487"/>
    <w:rsid w:val="49595EF6"/>
    <w:rsid w:val="49E93BAD"/>
    <w:rsid w:val="4A3378F4"/>
    <w:rsid w:val="4A3B64EC"/>
    <w:rsid w:val="4A494400"/>
    <w:rsid w:val="4AD20EFB"/>
    <w:rsid w:val="4AF42591"/>
    <w:rsid w:val="4B10680C"/>
    <w:rsid w:val="4B462E7C"/>
    <w:rsid w:val="4B5478BD"/>
    <w:rsid w:val="4B835D29"/>
    <w:rsid w:val="4BF1403D"/>
    <w:rsid w:val="4BF3005D"/>
    <w:rsid w:val="4D030E4B"/>
    <w:rsid w:val="4D856FCB"/>
    <w:rsid w:val="4E044448"/>
    <w:rsid w:val="4E0C2ED7"/>
    <w:rsid w:val="4E9F64D6"/>
    <w:rsid w:val="4EC85D58"/>
    <w:rsid w:val="4F1A0075"/>
    <w:rsid w:val="4F2C201C"/>
    <w:rsid w:val="4FDC07CD"/>
    <w:rsid w:val="503A58E7"/>
    <w:rsid w:val="505A7568"/>
    <w:rsid w:val="50C6593E"/>
    <w:rsid w:val="50CA3A49"/>
    <w:rsid w:val="50F47762"/>
    <w:rsid w:val="514569E5"/>
    <w:rsid w:val="516A0255"/>
    <w:rsid w:val="51E54ADE"/>
    <w:rsid w:val="52037B49"/>
    <w:rsid w:val="52050B8F"/>
    <w:rsid w:val="52467058"/>
    <w:rsid w:val="524B5C49"/>
    <w:rsid w:val="526D3677"/>
    <w:rsid w:val="529F4E9B"/>
    <w:rsid w:val="52E8739F"/>
    <w:rsid w:val="536B7406"/>
    <w:rsid w:val="53C86535"/>
    <w:rsid w:val="54976C4B"/>
    <w:rsid w:val="54A66F81"/>
    <w:rsid w:val="54C52267"/>
    <w:rsid w:val="54CF6424"/>
    <w:rsid w:val="54DC3D13"/>
    <w:rsid w:val="54FB11E8"/>
    <w:rsid w:val="55A40194"/>
    <w:rsid w:val="56210C1D"/>
    <w:rsid w:val="56326793"/>
    <w:rsid w:val="56C40C2F"/>
    <w:rsid w:val="56D65F6C"/>
    <w:rsid w:val="56E77551"/>
    <w:rsid w:val="572E16FC"/>
    <w:rsid w:val="57321082"/>
    <w:rsid w:val="576A4458"/>
    <w:rsid w:val="578800FC"/>
    <w:rsid w:val="57D237B9"/>
    <w:rsid w:val="58B41244"/>
    <w:rsid w:val="58B75B62"/>
    <w:rsid w:val="58BA3695"/>
    <w:rsid w:val="58F96790"/>
    <w:rsid w:val="593A584D"/>
    <w:rsid w:val="594154D2"/>
    <w:rsid w:val="59503200"/>
    <w:rsid w:val="59957B60"/>
    <w:rsid w:val="59A21EC6"/>
    <w:rsid w:val="59DD1339"/>
    <w:rsid w:val="5A2F77A1"/>
    <w:rsid w:val="5A761D9E"/>
    <w:rsid w:val="5B0F33D4"/>
    <w:rsid w:val="5B8E215A"/>
    <w:rsid w:val="5BAC2E9B"/>
    <w:rsid w:val="5BC34F8C"/>
    <w:rsid w:val="5BE82AFB"/>
    <w:rsid w:val="5C376142"/>
    <w:rsid w:val="5C444D47"/>
    <w:rsid w:val="5C5A41B8"/>
    <w:rsid w:val="5D3C5A49"/>
    <w:rsid w:val="5D470242"/>
    <w:rsid w:val="5D65626D"/>
    <w:rsid w:val="5D863933"/>
    <w:rsid w:val="5D8863D2"/>
    <w:rsid w:val="5DBF627A"/>
    <w:rsid w:val="5E120E55"/>
    <w:rsid w:val="5E5E3EDA"/>
    <w:rsid w:val="5E717691"/>
    <w:rsid w:val="5E9D3A7D"/>
    <w:rsid w:val="5EE601D7"/>
    <w:rsid w:val="5F492B85"/>
    <w:rsid w:val="5F4F7C48"/>
    <w:rsid w:val="5F5E19EE"/>
    <w:rsid w:val="5F9A24EE"/>
    <w:rsid w:val="5FFC1C44"/>
    <w:rsid w:val="6040355A"/>
    <w:rsid w:val="60735D0A"/>
    <w:rsid w:val="607D6644"/>
    <w:rsid w:val="609A0DF0"/>
    <w:rsid w:val="60CF59DB"/>
    <w:rsid w:val="60E46184"/>
    <w:rsid w:val="611862CD"/>
    <w:rsid w:val="61430D80"/>
    <w:rsid w:val="616C6E52"/>
    <w:rsid w:val="616D5ABF"/>
    <w:rsid w:val="61834E9E"/>
    <w:rsid w:val="61A8250E"/>
    <w:rsid w:val="61B779DD"/>
    <w:rsid w:val="621651D2"/>
    <w:rsid w:val="6274609D"/>
    <w:rsid w:val="627E7605"/>
    <w:rsid w:val="633D2524"/>
    <w:rsid w:val="6340542F"/>
    <w:rsid w:val="63513248"/>
    <w:rsid w:val="63812EA6"/>
    <w:rsid w:val="63B81540"/>
    <w:rsid w:val="63C17BBE"/>
    <w:rsid w:val="643A4137"/>
    <w:rsid w:val="64E65D7C"/>
    <w:rsid w:val="65714F13"/>
    <w:rsid w:val="659C7441"/>
    <w:rsid w:val="668C38D8"/>
    <w:rsid w:val="66EA5E5C"/>
    <w:rsid w:val="67267B78"/>
    <w:rsid w:val="67854E2A"/>
    <w:rsid w:val="67FB2920"/>
    <w:rsid w:val="681E4916"/>
    <w:rsid w:val="688C5FD1"/>
    <w:rsid w:val="691A3632"/>
    <w:rsid w:val="69516D5F"/>
    <w:rsid w:val="697C73E1"/>
    <w:rsid w:val="69B4010B"/>
    <w:rsid w:val="69E13BAA"/>
    <w:rsid w:val="69E51513"/>
    <w:rsid w:val="6A527D4F"/>
    <w:rsid w:val="6ABF392C"/>
    <w:rsid w:val="6B331F90"/>
    <w:rsid w:val="6B541907"/>
    <w:rsid w:val="6B56284E"/>
    <w:rsid w:val="6B595BDD"/>
    <w:rsid w:val="6BC431B7"/>
    <w:rsid w:val="6BC96569"/>
    <w:rsid w:val="6C407012"/>
    <w:rsid w:val="6C602D97"/>
    <w:rsid w:val="6C794DFE"/>
    <w:rsid w:val="6C962A4D"/>
    <w:rsid w:val="6C9E0C9F"/>
    <w:rsid w:val="6CE96E46"/>
    <w:rsid w:val="6D2846C9"/>
    <w:rsid w:val="6D2F2F7D"/>
    <w:rsid w:val="6E053DBD"/>
    <w:rsid w:val="6E4B225C"/>
    <w:rsid w:val="6E5C3425"/>
    <w:rsid w:val="6EEE451A"/>
    <w:rsid w:val="6F326E58"/>
    <w:rsid w:val="6F3C0B24"/>
    <w:rsid w:val="6F517FAA"/>
    <w:rsid w:val="6F5934C4"/>
    <w:rsid w:val="6FBE1FD2"/>
    <w:rsid w:val="6FD80481"/>
    <w:rsid w:val="708F432E"/>
    <w:rsid w:val="70BA5B56"/>
    <w:rsid w:val="70D678E2"/>
    <w:rsid w:val="70DE7EBC"/>
    <w:rsid w:val="70ED7FE3"/>
    <w:rsid w:val="710937D8"/>
    <w:rsid w:val="71215F49"/>
    <w:rsid w:val="714566CD"/>
    <w:rsid w:val="72236713"/>
    <w:rsid w:val="726478B6"/>
    <w:rsid w:val="726C7788"/>
    <w:rsid w:val="727275EF"/>
    <w:rsid w:val="72813003"/>
    <w:rsid w:val="728661BD"/>
    <w:rsid w:val="729C1D30"/>
    <w:rsid w:val="73504BDF"/>
    <w:rsid w:val="73510455"/>
    <w:rsid w:val="736253FB"/>
    <w:rsid w:val="736A4915"/>
    <w:rsid w:val="736C240E"/>
    <w:rsid w:val="73B50536"/>
    <w:rsid w:val="74251BDC"/>
    <w:rsid w:val="745F52E7"/>
    <w:rsid w:val="74731122"/>
    <w:rsid w:val="74A5519C"/>
    <w:rsid w:val="74EC3198"/>
    <w:rsid w:val="75087284"/>
    <w:rsid w:val="75AC58E1"/>
    <w:rsid w:val="75DA6217"/>
    <w:rsid w:val="75E25FA2"/>
    <w:rsid w:val="75F05766"/>
    <w:rsid w:val="762363F6"/>
    <w:rsid w:val="763A0BF6"/>
    <w:rsid w:val="76882BE8"/>
    <w:rsid w:val="76A449F6"/>
    <w:rsid w:val="77281FEE"/>
    <w:rsid w:val="77DA5AC6"/>
    <w:rsid w:val="77EB4D7B"/>
    <w:rsid w:val="78025003"/>
    <w:rsid w:val="78326E6A"/>
    <w:rsid w:val="78471FE1"/>
    <w:rsid w:val="78A57B7B"/>
    <w:rsid w:val="78A84346"/>
    <w:rsid w:val="7923098F"/>
    <w:rsid w:val="797C0C9E"/>
    <w:rsid w:val="79C52305"/>
    <w:rsid w:val="7A450DFE"/>
    <w:rsid w:val="7A5473A4"/>
    <w:rsid w:val="7AB95ABF"/>
    <w:rsid w:val="7B0A3F04"/>
    <w:rsid w:val="7B1727C7"/>
    <w:rsid w:val="7B70337F"/>
    <w:rsid w:val="7B953934"/>
    <w:rsid w:val="7C236022"/>
    <w:rsid w:val="7C6B3778"/>
    <w:rsid w:val="7C724246"/>
    <w:rsid w:val="7C8C3248"/>
    <w:rsid w:val="7CB750CB"/>
    <w:rsid w:val="7D144EEA"/>
    <w:rsid w:val="7D2E4979"/>
    <w:rsid w:val="7D6C760A"/>
    <w:rsid w:val="7DA20B35"/>
    <w:rsid w:val="7DF32C82"/>
    <w:rsid w:val="7EA54A11"/>
    <w:rsid w:val="7EBF25B5"/>
    <w:rsid w:val="7EEE545B"/>
    <w:rsid w:val="7F131B2C"/>
    <w:rsid w:val="7F3209C0"/>
    <w:rsid w:val="7FD56A23"/>
    <w:rsid w:val="7FDB024B"/>
    <w:rsid w:val="7FF76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24"/>
      <w:lang w:val="en-US" w:eastAsia="zh-CN" w:bidi="ar-SA"/>
    </w:rPr>
  </w:style>
  <w:style w:type="paragraph" w:styleId="3">
    <w:name w:val="heading 3"/>
    <w:basedOn w:val="1"/>
    <w:next w:val="1"/>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4">
    <w:name w:val="heading 4"/>
    <w:basedOn w:val="1"/>
    <w:next w:val="1"/>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overflowPunct w:val="0"/>
      <w:autoSpaceDE w:val="0"/>
      <w:autoSpaceDN w:val="0"/>
      <w:adjustRightInd w:val="0"/>
      <w:spacing w:after="0" w:line="500" w:lineRule="exact"/>
      <w:ind w:firstLine="517" w:firstLineChars="200"/>
      <w:jc w:val="both"/>
    </w:pPr>
    <w:rPr>
      <w:rFonts w:ascii="宋体" w:hAnsi="Times New Roman" w:eastAsia="宋体" w:cs="Times New Roman"/>
      <w:spacing w:val="-20"/>
      <w:kern w:val="0"/>
      <w:sz w:val="24"/>
      <w:szCs w:val="32"/>
    </w:rPr>
  </w:style>
  <w:style w:type="paragraph" w:styleId="5">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云南省林业厅</Company>
  <Pages>16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2026-09-24T03:00:00Z</dcterms:created>
  <dc:creator>刘丹妮</dc:creator>
  <cp:lastModifiedBy>刘丹妮</cp:lastModifiedBy>
  <dcterms:modified xsi:type="dcterms:W3CDTF">2026-09-24T03:00:34Z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F043A241E5A347CD88ACD2E05E54E3F3_11</vt:lpwstr>
  </property>
  <property fmtid="{D5CDD505-2E9C-101B-9397-08002B2CF9AE}" pid="4" name="KSOTemplateDocerSaveRecord">
    <vt:lpwstr>eyJoZGlkIjoiODA1YWUwM2VhNzIxZmFkOTAzYmRjYzZlMWM0MjVkNzgiLCJ1c2VySWQiOiI0NTM1MDUxNDkifQ==</vt:lpwstr>
  </property>
</Properties>
</file>