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7E77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shd w:val="clear" w:color="auto" w:fill="auto"/>
        <w:kinsoku/>
        <w:wordWrap/>
        <w:overflowPunct w:val="0"/>
        <w:topLinePunct/>
        <w:autoSpaceDE/>
        <w:autoSpaceDN/>
        <w:bidi w:val="0"/>
        <w:adjustRightInd/>
        <w:snapToGrid/>
        <w:spacing w:after="0" w:line="579" w:lineRule="exact"/>
        <w:ind w:right="0" w:firstLine="600" w:firstLineChars="200"/>
        <w:jc w:val="both"/>
        <w:textAlignment w:val="auto"/>
        <w:rPr>
          <w:rFonts w:hint="eastAsia" w:ascii="宋体" w:hAnsi="宋体" w:eastAsia="黑体" w:cs="黑体"/>
          <w:sz w:val="30"/>
          <w:szCs w:val="30"/>
          <w:lang w:val="en-US" w:eastAsia="zh-CN"/>
        </w:rPr>
      </w:pPr>
      <w:r>
        <w:rPr>
          <w:rFonts w:hint="eastAsia" w:ascii="宋体" w:hAnsi="宋体" w:eastAsia="黑体" w:cs="黑体"/>
          <w:sz w:val="30"/>
          <w:szCs w:val="30"/>
          <w:lang w:val="en-US" w:eastAsia="zh-CN"/>
        </w:rPr>
        <w:t>附表</w:t>
      </w:r>
    </w:p>
    <w:p w14:paraId="0D04D8D3">
      <w:pPr>
        <w:pStyle w:val="4"/>
        <w:keepNext w:val="0"/>
        <w:keepLines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jc w:val="center"/>
        <w:textAlignment w:val="auto"/>
        <w:rPr>
          <w:rFonts w:hint="eastAsia" w:ascii="宋体" w:hAnsi="宋体"/>
          <w:lang w:val="en-US" w:eastAsia="zh-CN"/>
        </w:rPr>
      </w:pPr>
    </w:p>
    <w:p w14:paraId="394DF20F">
      <w:pPr>
        <w:keepNext w:val="0"/>
        <w:keepLines w:val="0"/>
        <w:pageBreakBefore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spacing w:val="11"/>
          <w:sz w:val="36"/>
          <w:szCs w:val="36"/>
          <w:lang w:val="en-US" w:eastAsia="zh-CN"/>
        </w:rPr>
      </w:pPr>
      <w:r>
        <w:rPr>
          <w:rFonts w:hint="eastAsia" w:ascii="宋体" w:hAnsi="宋体" w:eastAsia="方正小标宋简体" w:cs="方正小标宋简体"/>
          <w:b w:val="0"/>
          <w:bCs w:val="0"/>
          <w:spacing w:val="11"/>
          <w:sz w:val="36"/>
          <w:szCs w:val="36"/>
          <w:lang w:val="en-US" w:eastAsia="zh-CN"/>
        </w:rPr>
        <w:t>2027—2029年政策性农业保险要素</w:t>
      </w:r>
      <w:r>
        <w:rPr>
          <w:rFonts w:hint="eastAsia" w:ascii="宋体" w:hAnsi="宋体" w:eastAsia="方正小标宋简体" w:cs="方正小标宋简体"/>
          <w:b w:val="0"/>
          <w:bCs w:val="0"/>
          <w:spacing w:val="11"/>
          <w:sz w:val="36"/>
          <w:szCs w:val="36"/>
          <w:lang w:eastAsia="zh-CN"/>
        </w:rPr>
        <w:t>情况</w:t>
      </w:r>
      <w:r>
        <w:rPr>
          <w:rFonts w:hint="eastAsia" w:ascii="宋体" w:hAnsi="宋体" w:eastAsia="方正小标宋简体" w:cs="方正小标宋简体"/>
          <w:b w:val="0"/>
          <w:bCs w:val="0"/>
          <w:spacing w:val="11"/>
          <w:sz w:val="36"/>
          <w:szCs w:val="36"/>
          <w:lang w:val="en-US" w:eastAsia="zh-CN"/>
        </w:rPr>
        <w:t>表</w:t>
      </w:r>
    </w:p>
    <w:p w14:paraId="180594F5">
      <w:pPr>
        <w:pStyle w:val="4"/>
        <w:keepNext w:val="0"/>
        <w:keepLines w:val="0"/>
        <w:widowControl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jc w:val="center"/>
        <w:textAlignment w:val="auto"/>
        <w:rPr>
          <w:rFonts w:hint="eastAsia" w:ascii="宋体" w:hAnsi="宋体"/>
          <w:lang w:val="en-US" w:eastAsia="zh-CN"/>
        </w:rPr>
      </w:pPr>
    </w:p>
    <w:tbl>
      <w:tblPr>
        <w:tblStyle w:val="5"/>
        <w:tblW w:w="9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938"/>
        <w:gridCol w:w="3875"/>
        <w:gridCol w:w="1550"/>
        <w:gridCol w:w="1437"/>
        <w:gridCol w:w="1046"/>
      </w:tblGrid>
      <w:tr w14:paraId="3918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tblHeader/>
          <w:jc w:val="center"/>
        </w:trPr>
        <w:tc>
          <w:tcPr>
            <w:tcW w:w="680" w:type="dxa"/>
            <w:noWrap/>
            <w:vAlign w:val="center"/>
          </w:tcPr>
          <w:p w14:paraId="4A9195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938" w:type="dxa"/>
            <w:noWrap/>
            <w:vAlign w:val="center"/>
          </w:tcPr>
          <w:p w14:paraId="3C75A1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险种</w:t>
            </w:r>
          </w:p>
        </w:tc>
        <w:tc>
          <w:tcPr>
            <w:tcW w:w="3875" w:type="dxa"/>
            <w:noWrap/>
            <w:vAlign w:val="center"/>
          </w:tcPr>
          <w:p w14:paraId="4C36A1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保险责任</w:t>
            </w:r>
          </w:p>
        </w:tc>
        <w:tc>
          <w:tcPr>
            <w:tcW w:w="1550" w:type="dxa"/>
            <w:noWrap/>
            <w:vAlign w:val="center"/>
          </w:tcPr>
          <w:p w14:paraId="6AAAF5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保险费</w:t>
            </w:r>
          </w:p>
          <w:p w14:paraId="1A3D78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(元/亩、头)</w:t>
            </w:r>
          </w:p>
        </w:tc>
        <w:tc>
          <w:tcPr>
            <w:tcW w:w="1437" w:type="dxa"/>
            <w:noWrap/>
            <w:vAlign w:val="center"/>
          </w:tcPr>
          <w:p w14:paraId="44957D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保险金额</w:t>
            </w:r>
          </w:p>
          <w:p w14:paraId="7D1271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(元/亩、头)</w:t>
            </w:r>
          </w:p>
        </w:tc>
        <w:tc>
          <w:tcPr>
            <w:tcW w:w="1046" w:type="dxa"/>
            <w:noWrap/>
            <w:vAlign w:val="center"/>
          </w:tcPr>
          <w:p w14:paraId="6E5FCF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费率</w:t>
            </w:r>
          </w:p>
        </w:tc>
      </w:tr>
      <w:tr w14:paraId="33460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  <w:jc w:val="center"/>
        </w:trPr>
        <w:tc>
          <w:tcPr>
            <w:tcW w:w="680" w:type="dxa"/>
            <w:vMerge w:val="restart"/>
            <w:noWrap w:val="0"/>
            <w:vAlign w:val="center"/>
          </w:tcPr>
          <w:p w14:paraId="0FADAC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种植业</w:t>
            </w:r>
          </w:p>
        </w:tc>
        <w:tc>
          <w:tcPr>
            <w:tcW w:w="938" w:type="dxa"/>
            <w:noWrap/>
            <w:vAlign w:val="center"/>
          </w:tcPr>
          <w:p w14:paraId="513EDA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稻谷</w:t>
            </w:r>
          </w:p>
          <w:p w14:paraId="38EA3A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种植</w:t>
            </w:r>
          </w:p>
          <w:p w14:paraId="557BE0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物化</w:t>
            </w:r>
          </w:p>
          <w:p w14:paraId="795D95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成本</w:t>
            </w:r>
          </w:p>
          <w:p w14:paraId="120358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03A06A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暴雨、洪水、内涝、风灾、雹灾、冻灾、旱灾、地震、渍涝、低温冷害、高温热害；泥石流、山体滑坡、野生动物毁损；稻飞虱、水稻螟虫、稻纵卷叶螟、纹枯病、稻瘟病及政府文件规定的其他重大病虫草鼠害。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7D5317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1437" w:type="dxa"/>
            <w:noWrap w:val="0"/>
            <w:vAlign w:val="center"/>
          </w:tcPr>
          <w:p w14:paraId="39A506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600</w:t>
            </w:r>
          </w:p>
        </w:tc>
        <w:tc>
          <w:tcPr>
            <w:tcW w:w="1046" w:type="dxa"/>
            <w:noWrap w:val="0"/>
            <w:vAlign w:val="center"/>
          </w:tcPr>
          <w:p w14:paraId="37B26E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%</w:t>
            </w:r>
          </w:p>
        </w:tc>
      </w:tr>
      <w:tr w14:paraId="2A84A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6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 w14:paraId="1C40D6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8" w:type="dxa"/>
            <w:noWrap/>
            <w:vAlign w:val="center"/>
          </w:tcPr>
          <w:p w14:paraId="21C5A4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小麦</w:t>
            </w:r>
          </w:p>
          <w:p w14:paraId="26CAB1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种植</w:t>
            </w:r>
          </w:p>
          <w:p w14:paraId="30F12A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物化</w:t>
            </w:r>
          </w:p>
          <w:p w14:paraId="5F8334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成本</w:t>
            </w:r>
          </w:p>
          <w:p w14:paraId="3C20F5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01140B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渍涝、低温冷害、干热风；泥石流、山体滑坡、野生动物毁损；条锈病、白粉病、赤霉病、纹枯病、蚜虫、红蜘蛛、麦秆蝇、粘虫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63F3BC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437" w:type="dxa"/>
            <w:noWrap w:val="0"/>
            <w:vAlign w:val="center"/>
          </w:tcPr>
          <w:p w14:paraId="7544C9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400</w:t>
            </w:r>
          </w:p>
        </w:tc>
        <w:tc>
          <w:tcPr>
            <w:tcW w:w="1046" w:type="dxa"/>
            <w:noWrap w:val="0"/>
            <w:vAlign w:val="center"/>
          </w:tcPr>
          <w:p w14:paraId="501FC1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2.5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14:paraId="25938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9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 w14:paraId="587C92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747CD8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玉米</w:t>
            </w:r>
          </w:p>
          <w:p w14:paraId="539D74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种植</w:t>
            </w:r>
          </w:p>
          <w:p w14:paraId="5F5F3B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物化</w:t>
            </w:r>
          </w:p>
          <w:p w14:paraId="04F443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成本</w:t>
            </w:r>
          </w:p>
          <w:p w14:paraId="2D07EC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4D4651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暴雨、洪水、内涝、风灾、雹灾、冻灾、旱灾、地震、渍涝、低温冷害、高温热害；泥石流、山体滑坡、野生动物毁损；南方锈病、大斑病、根腐病、草地贪夜蛾、玉米螟及政府文件规定的其他重大病虫草鼠害。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3CC13F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437" w:type="dxa"/>
            <w:noWrap w:val="0"/>
            <w:vAlign w:val="center"/>
          </w:tcPr>
          <w:p w14:paraId="0029E0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500</w:t>
            </w:r>
          </w:p>
        </w:tc>
        <w:tc>
          <w:tcPr>
            <w:tcW w:w="1046" w:type="dxa"/>
            <w:noWrap w:val="0"/>
            <w:vAlign w:val="center"/>
          </w:tcPr>
          <w:p w14:paraId="558C1E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3.6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14:paraId="56459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3" w:hRule="atLeast"/>
          <w:jc w:val="center"/>
        </w:trPr>
        <w:tc>
          <w:tcPr>
            <w:tcW w:w="680" w:type="dxa"/>
            <w:vMerge w:val="restart"/>
            <w:noWrap w:val="0"/>
            <w:vAlign w:val="center"/>
          </w:tcPr>
          <w:p w14:paraId="03502F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eastAsia="zh-CN"/>
              </w:rPr>
              <w:t>种植业</w:t>
            </w:r>
          </w:p>
        </w:tc>
        <w:tc>
          <w:tcPr>
            <w:tcW w:w="938" w:type="dxa"/>
            <w:noWrap/>
            <w:vAlign w:val="center"/>
          </w:tcPr>
          <w:p w14:paraId="31AAB6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稻谷</w:t>
            </w:r>
          </w:p>
          <w:p w14:paraId="274B45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种植</w:t>
            </w:r>
          </w:p>
          <w:p w14:paraId="5DAA69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完全</w:t>
            </w:r>
          </w:p>
          <w:p w14:paraId="577D6E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成本</w:t>
            </w:r>
          </w:p>
          <w:p w14:paraId="0E34C0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03FF29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暴雨、洪水、内涝、风灾、雹灾、冻灾、旱灾、地震、渍涝、低温冷害、干热风；泥石流、山体滑坡、野生动物毁损；稻飞虱、水稻螟虫、稻纵卷叶螟、纹枯病、稻瘟病及政府文件规定的其他重大病虫草鼠害。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54EEEC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40</w:t>
            </w:r>
          </w:p>
        </w:tc>
        <w:tc>
          <w:tcPr>
            <w:tcW w:w="1437" w:type="dxa"/>
            <w:noWrap w:val="0"/>
            <w:vAlign w:val="center"/>
          </w:tcPr>
          <w:p w14:paraId="7EABB3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1200</w:t>
            </w:r>
          </w:p>
        </w:tc>
        <w:tc>
          <w:tcPr>
            <w:tcW w:w="1046" w:type="dxa"/>
            <w:noWrap w:val="0"/>
            <w:vAlign w:val="center"/>
          </w:tcPr>
          <w:p w14:paraId="6715CB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3.333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%</w:t>
            </w:r>
          </w:p>
        </w:tc>
      </w:tr>
      <w:tr w14:paraId="521C8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3" w:hRule="atLeast"/>
          <w:jc w:val="center"/>
        </w:trPr>
        <w:tc>
          <w:tcPr>
            <w:tcW w:w="680" w:type="dxa"/>
            <w:vMerge w:val="continue"/>
            <w:noWrap/>
            <w:vAlign w:val="center"/>
          </w:tcPr>
          <w:p w14:paraId="79B392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3512BD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小麦</w:t>
            </w:r>
          </w:p>
          <w:p w14:paraId="712825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种植</w:t>
            </w:r>
          </w:p>
          <w:p w14:paraId="64CD06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完全</w:t>
            </w:r>
          </w:p>
          <w:p w14:paraId="7AAE37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成本</w:t>
            </w:r>
          </w:p>
          <w:p w14:paraId="6823F1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4EBEE6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渍涝、低温冷害、干热风；泥石流、山体滑坡、野生动物毁损；条锈病、白粉病、赤霉病、纹枯病、蚜虫、红蜘蛛、麦秆蝇、粘虫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44ED43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27</w:t>
            </w:r>
          </w:p>
        </w:tc>
        <w:tc>
          <w:tcPr>
            <w:tcW w:w="1437" w:type="dxa"/>
            <w:noWrap w:val="0"/>
            <w:vAlign w:val="center"/>
          </w:tcPr>
          <w:p w14:paraId="0CB36E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800</w:t>
            </w:r>
          </w:p>
        </w:tc>
        <w:tc>
          <w:tcPr>
            <w:tcW w:w="1046" w:type="dxa"/>
            <w:noWrap w:val="0"/>
            <w:vAlign w:val="center"/>
          </w:tcPr>
          <w:p w14:paraId="18AEB6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3.375%</w:t>
            </w:r>
          </w:p>
        </w:tc>
      </w:tr>
      <w:tr w14:paraId="3475B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  <w:jc w:val="center"/>
        </w:trPr>
        <w:tc>
          <w:tcPr>
            <w:tcW w:w="680" w:type="dxa"/>
            <w:vMerge w:val="continue"/>
            <w:noWrap/>
            <w:vAlign w:val="center"/>
          </w:tcPr>
          <w:p w14:paraId="25E393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581F07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玉米</w:t>
            </w:r>
          </w:p>
          <w:p w14:paraId="58D92B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种植</w:t>
            </w:r>
          </w:p>
          <w:p w14:paraId="377375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完全</w:t>
            </w:r>
          </w:p>
          <w:p w14:paraId="64C059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成本</w:t>
            </w:r>
          </w:p>
          <w:p w14:paraId="2CB1C8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3F090E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暴雨、洪水、内涝、风灾、雹灾、冻灾、旱灾、地震、渍涝、低温冷害、干热风；泥石流、山体滑坡、野生动物毁损；南方锈病、大斑病、根腐病、草地贪夜蛾、玉米螟及政府文件规定的其他重大病虫草鼠害。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6D3429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34</w:t>
            </w:r>
          </w:p>
        </w:tc>
        <w:tc>
          <w:tcPr>
            <w:tcW w:w="1437" w:type="dxa"/>
            <w:noWrap w:val="0"/>
            <w:vAlign w:val="center"/>
          </w:tcPr>
          <w:p w14:paraId="3E097A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1000</w:t>
            </w:r>
          </w:p>
        </w:tc>
        <w:tc>
          <w:tcPr>
            <w:tcW w:w="1046" w:type="dxa"/>
            <w:noWrap w:val="0"/>
            <w:vAlign w:val="center"/>
          </w:tcPr>
          <w:p w14:paraId="7F4F21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3.4%</w:t>
            </w:r>
          </w:p>
        </w:tc>
      </w:tr>
      <w:tr w14:paraId="43393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 w14:paraId="6E3244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665ECB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油菜</w:t>
            </w:r>
          </w:p>
          <w:p w14:paraId="48E289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种植</w:t>
            </w:r>
          </w:p>
          <w:p w14:paraId="5D29F2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物化</w:t>
            </w:r>
          </w:p>
          <w:p w14:paraId="29A508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成本</w:t>
            </w:r>
          </w:p>
          <w:p w14:paraId="142AA2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4D37A9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暴雨、洪水、内涝、风灾、雹灾、冻灾、旱灾、地震、渍涝、低温冷害、干热风；泥石流、山体滑坡、野生动物毁损；菌核病、霜霉病、白锈病、菜青虫、小菜蛾及政府文件规定的其他重大病虫草鼠害。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381BA1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37" w:type="dxa"/>
            <w:noWrap w:val="0"/>
            <w:vAlign w:val="center"/>
          </w:tcPr>
          <w:p w14:paraId="20A1C9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1046" w:type="dxa"/>
            <w:noWrap w:val="0"/>
            <w:vAlign w:val="center"/>
          </w:tcPr>
          <w:p w14:paraId="61D521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14:paraId="6C4B4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0" w:hRule="atLeast"/>
          <w:jc w:val="center"/>
        </w:trPr>
        <w:tc>
          <w:tcPr>
            <w:tcW w:w="680" w:type="dxa"/>
            <w:vMerge w:val="restart"/>
            <w:noWrap w:val="0"/>
            <w:vAlign w:val="center"/>
          </w:tcPr>
          <w:p w14:paraId="320C07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eastAsia="zh-CN"/>
              </w:rPr>
              <w:t>种植业</w:t>
            </w:r>
          </w:p>
        </w:tc>
        <w:tc>
          <w:tcPr>
            <w:tcW w:w="938" w:type="dxa"/>
            <w:noWrap/>
            <w:vAlign w:val="center"/>
          </w:tcPr>
          <w:p w14:paraId="7BEE01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甘蔗</w:t>
            </w:r>
          </w:p>
          <w:p w14:paraId="7D963A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种植</w:t>
            </w:r>
          </w:p>
          <w:p w14:paraId="7EEA7C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物化</w:t>
            </w:r>
          </w:p>
          <w:p w14:paraId="143E51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成本</w:t>
            </w:r>
          </w:p>
          <w:p w14:paraId="06688E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1CBAE8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渍涝、低温冷害；火灾、泥石流、山体滑坡、野生动物毁损；黑穗病、锈病、梢腐病、褐条病、白叶病、甘蔗螟虫、蔗龟、蔗头象虫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3EFE2B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33</w:t>
            </w:r>
          </w:p>
        </w:tc>
        <w:tc>
          <w:tcPr>
            <w:tcW w:w="1437" w:type="dxa"/>
            <w:noWrap w:val="0"/>
            <w:vAlign w:val="center"/>
          </w:tcPr>
          <w:p w14:paraId="0EA3A3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00</w:t>
            </w:r>
          </w:p>
        </w:tc>
        <w:tc>
          <w:tcPr>
            <w:tcW w:w="1046" w:type="dxa"/>
            <w:noWrap w:val="0"/>
            <w:vAlign w:val="center"/>
          </w:tcPr>
          <w:p w14:paraId="6A6ACC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4.125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%</w:t>
            </w:r>
          </w:p>
        </w:tc>
      </w:tr>
      <w:tr w14:paraId="0DF36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5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 w14:paraId="50433F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6FD0C7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马铃薯种植物化成本保险</w:t>
            </w:r>
          </w:p>
        </w:tc>
        <w:tc>
          <w:tcPr>
            <w:tcW w:w="3875" w:type="dxa"/>
            <w:noWrap w:val="0"/>
            <w:vAlign w:val="center"/>
          </w:tcPr>
          <w:p w14:paraId="76E69D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渍涝、低温冷害；泥石流、山体滑坡、野生动物毁损；晚疫病、病霉病、疮痂病、青枯病、蚜虫、马铃薯块茎蛾、二十八星瓢虫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77A724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1437" w:type="dxa"/>
            <w:noWrap w:val="0"/>
            <w:vAlign w:val="center"/>
          </w:tcPr>
          <w:p w14:paraId="211326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00</w:t>
            </w:r>
          </w:p>
        </w:tc>
        <w:tc>
          <w:tcPr>
            <w:tcW w:w="1046" w:type="dxa"/>
            <w:noWrap w:val="0"/>
            <w:vAlign w:val="center"/>
          </w:tcPr>
          <w:p w14:paraId="0CA711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%</w:t>
            </w:r>
          </w:p>
        </w:tc>
      </w:tr>
      <w:tr w14:paraId="7D468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 w14:paraId="09244A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1CCEE3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橡胶树物化成本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（非开割期）</w:t>
            </w:r>
          </w:p>
        </w:tc>
        <w:tc>
          <w:tcPr>
            <w:tcW w:w="3875" w:type="dxa"/>
            <w:vMerge w:val="restart"/>
            <w:noWrap w:val="0"/>
            <w:vAlign w:val="center"/>
          </w:tcPr>
          <w:p w14:paraId="7C1049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暴雨、洪水、内涝、风灾、雹灾、冻灾、旱灾、地震、低温冷害、寒流等自然灾害；火灾、泥石流、山体滑坡、野生动物毁损等意外事故；重大病虫鼠害。</w:t>
            </w:r>
          </w:p>
        </w:tc>
        <w:tc>
          <w:tcPr>
            <w:tcW w:w="1550" w:type="dxa"/>
            <w:noWrap w:val="0"/>
            <w:vAlign w:val="center"/>
          </w:tcPr>
          <w:p w14:paraId="507A3D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27</w:t>
            </w:r>
          </w:p>
        </w:tc>
        <w:tc>
          <w:tcPr>
            <w:tcW w:w="1437" w:type="dxa"/>
            <w:noWrap w:val="0"/>
            <w:vAlign w:val="center"/>
          </w:tcPr>
          <w:p w14:paraId="0908CB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3000</w:t>
            </w:r>
          </w:p>
        </w:tc>
        <w:tc>
          <w:tcPr>
            <w:tcW w:w="1046" w:type="dxa"/>
            <w:noWrap w:val="0"/>
            <w:vAlign w:val="center"/>
          </w:tcPr>
          <w:p w14:paraId="28806D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0.9%</w:t>
            </w:r>
          </w:p>
        </w:tc>
      </w:tr>
      <w:tr w14:paraId="5A08A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7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 w14:paraId="71B617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6BB38E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橡胶树物化成本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（开割期）</w:t>
            </w:r>
          </w:p>
        </w:tc>
        <w:tc>
          <w:tcPr>
            <w:tcW w:w="3875" w:type="dxa"/>
            <w:vMerge w:val="continue"/>
            <w:noWrap w:val="0"/>
            <w:vAlign w:val="center"/>
          </w:tcPr>
          <w:p w14:paraId="2B918D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7257B2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31.5</w:t>
            </w:r>
          </w:p>
        </w:tc>
        <w:tc>
          <w:tcPr>
            <w:tcW w:w="1437" w:type="dxa"/>
            <w:noWrap w:val="0"/>
            <w:vAlign w:val="center"/>
          </w:tcPr>
          <w:p w14:paraId="0E157B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3500</w:t>
            </w:r>
          </w:p>
        </w:tc>
        <w:tc>
          <w:tcPr>
            <w:tcW w:w="1046" w:type="dxa"/>
            <w:noWrap w:val="0"/>
            <w:vAlign w:val="center"/>
          </w:tcPr>
          <w:p w14:paraId="2650BE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0.9%</w:t>
            </w:r>
          </w:p>
        </w:tc>
      </w:tr>
      <w:tr w14:paraId="1EC1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 w14:paraId="69EDD6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6C7886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橡胶树完全成本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保险</w:t>
            </w:r>
          </w:p>
        </w:tc>
        <w:tc>
          <w:tcPr>
            <w:tcW w:w="3875" w:type="dxa"/>
            <w:vMerge w:val="continue"/>
            <w:noWrap w:val="0"/>
            <w:vAlign w:val="center"/>
          </w:tcPr>
          <w:p w14:paraId="1B8E59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634DA9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36</w:t>
            </w:r>
          </w:p>
        </w:tc>
        <w:tc>
          <w:tcPr>
            <w:tcW w:w="1437" w:type="dxa"/>
            <w:noWrap w:val="0"/>
            <w:vAlign w:val="center"/>
          </w:tcPr>
          <w:p w14:paraId="18D7F9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00</w:t>
            </w:r>
          </w:p>
        </w:tc>
        <w:tc>
          <w:tcPr>
            <w:tcW w:w="1046" w:type="dxa"/>
            <w:noWrap w:val="0"/>
            <w:vAlign w:val="center"/>
          </w:tcPr>
          <w:p w14:paraId="2B3A15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0.9</w:t>
            </w: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</w:rPr>
              <w:t>%</w:t>
            </w:r>
          </w:p>
        </w:tc>
      </w:tr>
      <w:tr w14:paraId="376B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8" w:hRule="atLeast"/>
          <w:jc w:val="center"/>
        </w:trPr>
        <w:tc>
          <w:tcPr>
            <w:tcW w:w="680" w:type="dxa"/>
            <w:vMerge w:val="restart"/>
            <w:noWrap/>
            <w:vAlign w:val="center"/>
          </w:tcPr>
          <w:p w14:paraId="14DA0B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eastAsia="zh-CN"/>
              </w:rPr>
              <w:t>种植业</w:t>
            </w:r>
          </w:p>
        </w:tc>
        <w:tc>
          <w:tcPr>
            <w:tcW w:w="938" w:type="dxa"/>
            <w:noWrap/>
            <w:vAlign w:val="center"/>
          </w:tcPr>
          <w:p w14:paraId="334066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稻谷</w:t>
            </w:r>
          </w:p>
          <w:p w14:paraId="3EAA6E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制种</w:t>
            </w:r>
          </w:p>
          <w:p w14:paraId="0B659F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208EDC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暴雨、洪水、内涝、风灾、雹灾、冻灾、旱灾、地震、渍涝、低温冷害；泥石流、山体滑坡、野生动物毁损；稻飞虱、水稻螟虫、稻纵卷叶螟、纹枯病、稻瘟病及政府文件规定的其他重大病虫草鼠害。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6C8F61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128</w:t>
            </w:r>
          </w:p>
        </w:tc>
        <w:tc>
          <w:tcPr>
            <w:tcW w:w="1437" w:type="dxa"/>
            <w:noWrap w:val="0"/>
            <w:vAlign w:val="center"/>
          </w:tcPr>
          <w:p w14:paraId="5F1EED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2000</w:t>
            </w:r>
          </w:p>
        </w:tc>
        <w:tc>
          <w:tcPr>
            <w:tcW w:w="1046" w:type="dxa"/>
            <w:noWrap w:val="0"/>
            <w:vAlign w:val="center"/>
          </w:tcPr>
          <w:p w14:paraId="2D4348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.4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14:paraId="0E9A8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  <w:jc w:val="center"/>
        </w:trPr>
        <w:tc>
          <w:tcPr>
            <w:tcW w:w="680" w:type="dxa"/>
            <w:vMerge w:val="continue"/>
            <w:noWrap/>
            <w:vAlign w:val="center"/>
          </w:tcPr>
          <w:p w14:paraId="388B3C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04042D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小麦</w:t>
            </w:r>
          </w:p>
          <w:p w14:paraId="1DAAE4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制种</w:t>
            </w:r>
          </w:p>
          <w:p w14:paraId="0BC064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71215F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暴雨、洪水、内涝、风灾、雹灾、冻灾、旱灾、地震、渍涝、低温冷害；泥石流、山体滑坡、野生动物毁损；条锈病、白粉病、赤霉病、纹枯病、蚜虫、红蜘蛛、麦秆蝇、粘虫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5637B3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437" w:type="dxa"/>
            <w:noWrap w:val="0"/>
            <w:vAlign w:val="center"/>
          </w:tcPr>
          <w:p w14:paraId="20D0CA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700</w:t>
            </w:r>
          </w:p>
        </w:tc>
        <w:tc>
          <w:tcPr>
            <w:tcW w:w="1046" w:type="dxa"/>
            <w:noWrap w:val="0"/>
            <w:vAlign w:val="center"/>
          </w:tcPr>
          <w:p w14:paraId="59A892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6%</w:t>
            </w:r>
          </w:p>
        </w:tc>
      </w:tr>
      <w:tr w14:paraId="755E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7" w:hRule="atLeast"/>
          <w:jc w:val="center"/>
        </w:trPr>
        <w:tc>
          <w:tcPr>
            <w:tcW w:w="680" w:type="dxa"/>
            <w:vMerge w:val="continue"/>
            <w:noWrap/>
            <w:vAlign w:val="center"/>
          </w:tcPr>
          <w:p w14:paraId="1C1D4D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7C049E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玉米</w:t>
            </w:r>
          </w:p>
          <w:p w14:paraId="5728D5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制种</w:t>
            </w:r>
          </w:p>
          <w:p w14:paraId="2CFE1D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75FCF5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暴雨、洪水、内涝、风灾、雹灾、冻灾、旱灾、地震、渍涝、低温冷害；泥石流、山体滑坡、野生动物毁损；草地贪夜蛾、玉米螟、二代黏虫、蚜虫和锈病、叶斑类及政府文件规定的其他重大病虫草鼠害。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7345E5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437" w:type="dxa"/>
            <w:noWrap w:val="0"/>
            <w:vAlign w:val="center"/>
          </w:tcPr>
          <w:p w14:paraId="5CD50B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1600</w:t>
            </w:r>
          </w:p>
        </w:tc>
        <w:tc>
          <w:tcPr>
            <w:tcW w:w="1046" w:type="dxa"/>
            <w:noWrap w:val="0"/>
            <w:vAlign w:val="center"/>
          </w:tcPr>
          <w:p w14:paraId="4EEBC7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7.5%</w:t>
            </w:r>
          </w:p>
        </w:tc>
      </w:tr>
      <w:tr w14:paraId="3775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2" w:hRule="atLeast"/>
          <w:jc w:val="center"/>
        </w:trPr>
        <w:tc>
          <w:tcPr>
            <w:tcW w:w="680" w:type="dxa"/>
            <w:noWrap w:val="0"/>
            <w:vAlign w:val="center"/>
          </w:tcPr>
          <w:p w14:paraId="1B5E46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养殖业</w:t>
            </w:r>
          </w:p>
        </w:tc>
        <w:tc>
          <w:tcPr>
            <w:tcW w:w="938" w:type="dxa"/>
            <w:noWrap/>
            <w:vAlign w:val="center"/>
          </w:tcPr>
          <w:p w14:paraId="39F43F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能繁</w:t>
            </w:r>
          </w:p>
          <w:p w14:paraId="61B8BF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母猪</w:t>
            </w:r>
          </w:p>
          <w:p w14:paraId="0F10B1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养殖</w:t>
            </w:r>
          </w:p>
          <w:p w14:paraId="10642D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40A4FF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动物疾病、疫病；暴雨、洪水、风灾、雷击、冻灾、地震、雹灾；泥石流、山体滑坡、火灾、爆炸、建筑物倒塌、空中运行物体坠落；野生动物毁损；强制扑杀导致保险标的死亡，赔偿金额以保险金额扣减政府扑杀补贴金额为限。</w:t>
            </w:r>
          </w:p>
        </w:tc>
        <w:tc>
          <w:tcPr>
            <w:tcW w:w="1550" w:type="dxa"/>
            <w:noWrap w:val="0"/>
            <w:vAlign w:val="center"/>
          </w:tcPr>
          <w:p w14:paraId="639CB7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77</w:t>
            </w:r>
          </w:p>
        </w:tc>
        <w:tc>
          <w:tcPr>
            <w:tcW w:w="1437" w:type="dxa"/>
            <w:noWrap w:val="0"/>
            <w:vAlign w:val="center"/>
          </w:tcPr>
          <w:p w14:paraId="111F4F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1100</w:t>
            </w:r>
          </w:p>
        </w:tc>
        <w:tc>
          <w:tcPr>
            <w:tcW w:w="1046" w:type="dxa"/>
            <w:noWrap w:val="0"/>
            <w:vAlign w:val="center"/>
          </w:tcPr>
          <w:p w14:paraId="604EB1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%</w:t>
            </w:r>
          </w:p>
        </w:tc>
      </w:tr>
      <w:tr w14:paraId="6A7F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  <w:jc w:val="center"/>
        </w:trPr>
        <w:tc>
          <w:tcPr>
            <w:tcW w:w="680" w:type="dxa"/>
            <w:vMerge w:val="restart"/>
            <w:noWrap w:val="0"/>
            <w:vAlign w:val="center"/>
          </w:tcPr>
          <w:p w14:paraId="3BBCEA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eastAsia="zh-CN"/>
              </w:rPr>
              <w:t>养殖业</w:t>
            </w:r>
          </w:p>
        </w:tc>
        <w:tc>
          <w:tcPr>
            <w:tcW w:w="938" w:type="dxa"/>
            <w:noWrap/>
            <w:vAlign w:val="center"/>
          </w:tcPr>
          <w:p w14:paraId="3478CB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育肥猪养殖</w:t>
            </w:r>
          </w:p>
          <w:p w14:paraId="040760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72372C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动物疾病、疫病；暴雨、洪水、风灾、雷击、冻灾、地震、雹灾；泥石流、山体滑坡、火灾、爆炸、建筑物倒塌、空中运行物体坠落；野生动物毁损；强制扑杀导致保险标的死亡，赔偿金额以保险金额扣减政府扑杀补贴金额为限。</w:t>
            </w:r>
          </w:p>
        </w:tc>
        <w:tc>
          <w:tcPr>
            <w:tcW w:w="1550" w:type="dxa"/>
            <w:noWrap w:val="0"/>
            <w:vAlign w:val="center"/>
          </w:tcPr>
          <w:p w14:paraId="527155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1437" w:type="dxa"/>
            <w:noWrap w:val="0"/>
            <w:vAlign w:val="center"/>
          </w:tcPr>
          <w:p w14:paraId="6D8649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700</w:t>
            </w:r>
          </w:p>
        </w:tc>
        <w:tc>
          <w:tcPr>
            <w:tcW w:w="1046" w:type="dxa"/>
            <w:noWrap w:val="0"/>
            <w:vAlign w:val="center"/>
          </w:tcPr>
          <w:p w14:paraId="73AB59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%</w:t>
            </w:r>
          </w:p>
        </w:tc>
      </w:tr>
      <w:tr w14:paraId="6ED9D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6" w:hRule="atLeast"/>
          <w:jc w:val="center"/>
        </w:trPr>
        <w:tc>
          <w:tcPr>
            <w:tcW w:w="680" w:type="dxa"/>
            <w:vMerge w:val="continue"/>
            <w:noWrap w:val="0"/>
            <w:vAlign w:val="center"/>
          </w:tcPr>
          <w:p w14:paraId="6708B4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11A451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奶牛</w:t>
            </w:r>
          </w:p>
          <w:p w14:paraId="53FFF1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养殖</w:t>
            </w:r>
          </w:p>
          <w:p w14:paraId="73F70F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369A60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动物疾病、疫病；暴雨、洪水、风灾、雷击、冻灾、地震、雹灾；泥石流、山体滑坡、火灾、爆炸、建筑物倒塌、空中运行物体坠落；野生动物毁损；强制扑杀导致保险标的死亡，赔偿金额以保险金额扣减政府扑杀补贴金额为限。</w:t>
            </w:r>
          </w:p>
        </w:tc>
        <w:tc>
          <w:tcPr>
            <w:tcW w:w="1550" w:type="dxa"/>
            <w:noWrap w:val="0"/>
            <w:vAlign w:val="center"/>
          </w:tcPr>
          <w:p w14:paraId="3B82EE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385</w:t>
            </w:r>
          </w:p>
        </w:tc>
        <w:tc>
          <w:tcPr>
            <w:tcW w:w="1437" w:type="dxa"/>
            <w:noWrap w:val="0"/>
            <w:vAlign w:val="center"/>
          </w:tcPr>
          <w:p w14:paraId="4523D3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7000</w:t>
            </w:r>
          </w:p>
        </w:tc>
        <w:tc>
          <w:tcPr>
            <w:tcW w:w="1046" w:type="dxa"/>
            <w:noWrap w:val="0"/>
            <w:vAlign w:val="center"/>
          </w:tcPr>
          <w:p w14:paraId="496174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5.5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highlight w:val="none"/>
              </w:rPr>
              <w:t>%</w:t>
            </w:r>
          </w:p>
        </w:tc>
      </w:tr>
      <w:tr w14:paraId="11F99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  <w:jc w:val="center"/>
        </w:trPr>
        <w:tc>
          <w:tcPr>
            <w:tcW w:w="680" w:type="dxa"/>
            <w:vMerge w:val="restart"/>
            <w:noWrap/>
            <w:vAlign w:val="center"/>
          </w:tcPr>
          <w:p w14:paraId="4C7682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 w:bidi="ar-SA"/>
              </w:rPr>
              <w:t>森林</w:t>
            </w:r>
          </w:p>
        </w:tc>
        <w:tc>
          <w:tcPr>
            <w:tcW w:w="938" w:type="dxa"/>
            <w:noWrap/>
            <w:vAlign w:val="center"/>
          </w:tcPr>
          <w:p w14:paraId="254AE3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公益林与商品林保险（中低风险州、市）</w:t>
            </w:r>
          </w:p>
        </w:tc>
        <w:tc>
          <w:tcPr>
            <w:tcW w:w="3875" w:type="dxa"/>
            <w:vMerge w:val="restart"/>
            <w:noWrap w:val="0"/>
            <w:vAlign w:val="center"/>
          </w:tcPr>
          <w:p w14:paraId="0A088C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森林火灾（包括人为火、自然火、外来火等导致林木资源受损的灾害）、暴雨、洪水、风灾、雹灾、冻灾、干旱、暴雪、雨（雪）淞、地震、泥石流、山体滑坡、空中运行物体坠落、林业有害生物灾害、野生动物毁损，以及灾后施救及清理。</w:t>
            </w:r>
          </w:p>
        </w:tc>
        <w:tc>
          <w:tcPr>
            <w:tcW w:w="1550" w:type="dxa"/>
            <w:noWrap w:val="0"/>
            <w:vAlign w:val="center"/>
          </w:tcPr>
          <w:p w14:paraId="48C1D1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437" w:type="dxa"/>
            <w:noWrap w:val="0"/>
            <w:vAlign w:val="center"/>
          </w:tcPr>
          <w:p w14:paraId="42F694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046" w:type="dxa"/>
            <w:noWrap w:val="0"/>
            <w:vAlign w:val="center"/>
          </w:tcPr>
          <w:p w14:paraId="048DBE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0.08%</w:t>
            </w:r>
          </w:p>
        </w:tc>
      </w:tr>
      <w:tr w14:paraId="1B8B6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  <w:jc w:val="center"/>
        </w:trPr>
        <w:tc>
          <w:tcPr>
            <w:tcW w:w="680" w:type="dxa"/>
            <w:vMerge w:val="continue"/>
            <w:noWrap/>
            <w:vAlign w:val="center"/>
          </w:tcPr>
          <w:p w14:paraId="726023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8" w:type="dxa"/>
            <w:noWrap/>
            <w:vAlign w:val="center"/>
          </w:tcPr>
          <w:p w14:paraId="439DF7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公益林与商品林保险 （高风险州、市）</w:t>
            </w:r>
          </w:p>
        </w:tc>
        <w:tc>
          <w:tcPr>
            <w:tcW w:w="3875" w:type="dxa"/>
            <w:vMerge w:val="continue"/>
            <w:noWrap w:val="0"/>
            <w:vAlign w:val="center"/>
          </w:tcPr>
          <w:p w14:paraId="4C5E4A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 w14:paraId="5BBAE2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0.44</w:t>
            </w:r>
          </w:p>
        </w:tc>
        <w:tc>
          <w:tcPr>
            <w:tcW w:w="1437" w:type="dxa"/>
            <w:noWrap w:val="0"/>
            <w:vAlign w:val="center"/>
          </w:tcPr>
          <w:p w14:paraId="6F6001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550</w:t>
            </w:r>
          </w:p>
        </w:tc>
        <w:tc>
          <w:tcPr>
            <w:tcW w:w="1046" w:type="dxa"/>
            <w:noWrap w:val="0"/>
            <w:vAlign w:val="center"/>
          </w:tcPr>
          <w:p w14:paraId="61B8E5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0.08%</w:t>
            </w:r>
          </w:p>
        </w:tc>
      </w:tr>
      <w:tr w14:paraId="7668A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7" w:hRule="atLeast"/>
          <w:jc w:val="center"/>
        </w:trPr>
        <w:tc>
          <w:tcPr>
            <w:tcW w:w="680" w:type="dxa"/>
            <w:vMerge w:val="restart"/>
            <w:noWrap/>
            <w:vAlign w:val="center"/>
          </w:tcPr>
          <w:p w14:paraId="7B486F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涉藏险种</w:t>
            </w:r>
          </w:p>
        </w:tc>
        <w:tc>
          <w:tcPr>
            <w:tcW w:w="938" w:type="dxa"/>
            <w:noWrap/>
            <w:vAlign w:val="center"/>
          </w:tcPr>
          <w:p w14:paraId="07CA22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青稞</w:t>
            </w:r>
          </w:p>
          <w:p w14:paraId="263EB5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种植</w:t>
            </w:r>
          </w:p>
          <w:p w14:paraId="4B5061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44797F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暴雨、洪水、内涝、风灾、雹灾、冻灾、旱灾、地震、渍涝、低温冷害；泥石流、山体滑坡、野生动物毁损；条锈病、白粉病、黑穗病、条纹病、蚜虫、粘虫、红蜘蛛及政府文件规定的其他重大病虫草鼠害。</w:t>
            </w:r>
          </w:p>
        </w:tc>
        <w:tc>
          <w:tcPr>
            <w:tcW w:w="1550" w:type="dxa"/>
            <w:noWrap w:val="0"/>
            <w:vAlign w:val="center"/>
          </w:tcPr>
          <w:p w14:paraId="1E96BC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437" w:type="dxa"/>
            <w:noWrap w:val="0"/>
            <w:vAlign w:val="center"/>
          </w:tcPr>
          <w:p w14:paraId="17F661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46" w:type="dxa"/>
            <w:noWrap w:val="0"/>
            <w:vAlign w:val="center"/>
          </w:tcPr>
          <w:p w14:paraId="424EC6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3.636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%</w:t>
            </w:r>
          </w:p>
        </w:tc>
      </w:tr>
      <w:tr w14:paraId="5CE77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2" w:hRule="atLeast"/>
          <w:jc w:val="center"/>
        </w:trPr>
        <w:tc>
          <w:tcPr>
            <w:tcW w:w="680" w:type="dxa"/>
            <w:vMerge w:val="continue"/>
            <w:noWrap/>
            <w:vAlign w:val="center"/>
          </w:tcPr>
          <w:p w14:paraId="7405AD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8" w:type="dxa"/>
            <w:noWrap/>
            <w:vAlign w:val="center"/>
          </w:tcPr>
          <w:p w14:paraId="400A45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牦牛</w:t>
            </w:r>
          </w:p>
          <w:p w14:paraId="02C094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养殖</w:t>
            </w:r>
          </w:p>
          <w:p w14:paraId="1CD600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3C6656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风灾、雷击、地震、雹灾、冻灾；泥石流、山体滑坡、火灾、爆炸、建筑物倒塌、空中运行物体坠落、野生动物毁损；疾病、疫病；雪灾（包括雪灾发生六十日内饲料供给中断，导致保险标的死亡）；强制扑杀导致保险标的死亡，赔偿金额以保险金额扣减政府扑杀补贴金额为限。</w:t>
            </w:r>
          </w:p>
        </w:tc>
        <w:tc>
          <w:tcPr>
            <w:tcW w:w="1550" w:type="dxa"/>
            <w:noWrap w:val="0"/>
            <w:vAlign w:val="center"/>
          </w:tcPr>
          <w:p w14:paraId="19CD79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437" w:type="dxa"/>
            <w:noWrap w:val="0"/>
            <w:vAlign w:val="center"/>
          </w:tcPr>
          <w:p w14:paraId="4EDEA2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4000</w:t>
            </w:r>
          </w:p>
        </w:tc>
        <w:tc>
          <w:tcPr>
            <w:tcW w:w="1046" w:type="dxa"/>
            <w:noWrap w:val="0"/>
            <w:vAlign w:val="center"/>
          </w:tcPr>
          <w:p w14:paraId="74101C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6%</w:t>
            </w:r>
          </w:p>
        </w:tc>
      </w:tr>
      <w:tr w14:paraId="15370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5" w:hRule="atLeast"/>
          <w:jc w:val="center"/>
        </w:trPr>
        <w:tc>
          <w:tcPr>
            <w:tcW w:w="680" w:type="dxa"/>
            <w:vMerge w:val="continue"/>
            <w:noWrap/>
            <w:vAlign w:val="center"/>
          </w:tcPr>
          <w:p w14:paraId="235473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8" w:type="dxa"/>
            <w:noWrap/>
            <w:vAlign w:val="center"/>
          </w:tcPr>
          <w:p w14:paraId="57C0BA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藏系羊养殖</w:t>
            </w:r>
          </w:p>
          <w:p w14:paraId="762FAA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保险</w:t>
            </w:r>
          </w:p>
        </w:tc>
        <w:tc>
          <w:tcPr>
            <w:tcW w:w="3875" w:type="dxa"/>
            <w:noWrap w:val="0"/>
            <w:vAlign w:val="center"/>
          </w:tcPr>
          <w:p w14:paraId="4405F2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暴雨、洪水、风灾、雷击、地震、雹灾、冻灾；泥石流、山体滑坡、火灾、爆炸、建筑物倒塌、空中运行物体坠落、野生动物毁损；疾病、疫病；雪灾（包括雪灾发生六十日内饲料供给中断，导致保险标的死亡）；强制扑杀导致保险标的死亡，赔偿金额以保险金额扣减政府扑杀补贴金额为限。</w:t>
            </w:r>
          </w:p>
        </w:tc>
        <w:tc>
          <w:tcPr>
            <w:tcW w:w="1550" w:type="dxa"/>
            <w:noWrap w:val="0"/>
            <w:vAlign w:val="center"/>
          </w:tcPr>
          <w:p w14:paraId="0B7116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37" w:type="dxa"/>
            <w:noWrap w:val="0"/>
            <w:vAlign w:val="center"/>
          </w:tcPr>
          <w:p w14:paraId="1C2D6B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1046" w:type="dxa"/>
            <w:noWrap w:val="0"/>
            <w:vAlign w:val="center"/>
          </w:tcPr>
          <w:p w14:paraId="156F1E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4.6</w:t>
            </w:r>
            <w:r>
              <w:rPr>
                <w:rFonts w:hint="eastAsia" w:ascii="宋体" w:hAnsi="宋体" w:eastAsia="仿宋_GB2312" w:cs="仿宋_GB2312"/>
                <w:color w:val="000000"/>
                <w:kern w:val="0"/>
                <w:sz w:val="24"/>
                <w:szCs w:val="24"/>
              </w:rPr>
              <w:t>%</w:t>
            </w:r>
          </w:p>
        </w:tc>
      </w:tr>
    </w:tbl>
    <w:p w14:paraId="155FCC91">
      <w:bookmarkStart w:id="0" w:name="_GoBack"/>
      <w:bookmarkEnd w:id="0"/>
    </w:p>
    <w:sectPr>
      <w:pgSz w:w="11906" w:h="16838"/>
      <w:pgMar w:top="2098" w:right="1474" w:bottom="1984" w:left="1587" w:header="851" w:footer="124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formProt w:val="0"/>
      <w:docGrid w:type="lines" w:linePitch="57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E20CF"/>
    <w:rsid w:val="001B7932"/>
    <w:rsid w:val="005546D4"/>
    <w:rsid w:val="00635E00"/>
    <w:rsid w:val="007A47C7"/>
    <w:rsid w:val="00C74BC7"/>
    <w:rsid w:val="011B04CB"/>
    <w:rsid w:val="012E3196"/>
    <w:rsid w:val="022126EB"/>
    <w:rsid w:val="02304406"/>
    <w:rsid w:val="0239752D"/>
    <w:rsid w:val="023B15C9"/>
    <w:rsid w:val="03287B0F"/>
    <w:rsid w:val="03B1569D"/>
    <w:rsid w:val="03BF5681"/>
    <w:rsid w:val="03D5141F"/>
    <w:rsid w:val="03D74F2C"/>
    <w:rsid w:val="04031CE6"/>
    <w:rsid w:val="04257102"/>
    <w:rsid w:val="04730F0C"/>
    <w:rsid w:val="04DA7C54"/>
    <w:rsid w:val="050D1E04"/>
    <w:rsid w:val="051D14A5"/>
    <w:rsid w:val="0540015D"/>
    <w:rsid w:val="055A00F9"/>
    <w:rsid w:val="057C0083"/>
    <w:rsid w:val="059E20CF"/>
    <w:rsid w:val="05AD416A"/>
    <w:rsid w:val="05C00209"/>
    <w:rsid w:val="05DA4FB0"/>
    <w:rsid w:val="0635231F"/>
    <w:rsid w:val="06615612"/>
    <w:rsid w:val="06BF259E"/>
    <w:rsid w:val="07236141"/>
    <w:rsid w:val="074C3239"/>
    <w:rsid w:val="07B61FB5"/>
    <w:rsid w:val="07F37EB9"/>
    <w:rsid w:val="08043D1E"/>
    <w:rsid w:val="084A548F"/>
    <w:rsid w:val="089C4D7B"/>
    <w:rsid w:val="089E0D6F"/>
    <w:rsid w:val="09A02EF2"/>
    <w:rsid w:val="09D4435F"/>
    <w:rsid w:val="09D93B0E"/>
    <w:rsid w:val="0A62328F"/>
    <w:rsid w:val="0A724195"/>
    <w:rsid w:val="0A974C08"/>
    <w:rsid w:val="0A9927FB"/>
    <w:rsid w:val="0AB81290"/>
    <w:rsid w:val="0B2907CD"/>
    <w:rsid w:val="0BDA3132"/>
    <w:rsid w:val="0BDB6FA4"/>
    <w:rsid w:val="0BF619D4"/>
    <w:rsid w:val="0C0846B7"/>
    <w:rsid w:val="0C833A46"/>
    <w:rsid w:val="0CF76387"/>
    <w:rsid w:val="0D854721"/>
    <w:rsid w:val="0DFA031D"/>
    <w:rsid w:val="0E0A639A"/>
    <w:rsid w:val="0E1460CD"/>
    <w:rsid w:val="0E432AD7"/>
    <w:rsid w:val="0E616644"/>
    <w:rsid w:val="0E7D75B7"/>
    <w:rsid w:val="0EA071BB"/>
    <w:rsid w:val="0EB5140A"/>
    <w:rsid w:val="0ED820BA"/>
    <w:rsid w:val="0F623180"/>
    <w:rsid w:val="0F890502"/>
    <w:rsid w:val="0F8F4C7D"/>
    <w:rsid w:val="100B7305"/>
    <w:rsid w:val="10216E72"/>
    <w:rsid w:val="10223BC7"/>
    <w:rsid w:val="1057177D"/>
    <w:rsid w:val="10CE6E57"/>
    <w:rsid w:val="10D67B87"/>
    <w:rsid w:val="10F91F6B"/>
    <w:rsid w:val="113F3479"/>
    <w:rsid w:val="115660B9"/>
    <w:rsid w:val="1180031A"/>
    <w:rsid w:val="11AD0F05"/>
    <w:rsid w:val="11DA3A32"/>
    <w:rsid w:val="121E19BE"/>
    <w:rsid w:val="12676E96"/>
    <w:rsid w:val="12786D6D"/>
    <w:rsid w:val="12B77111"/>
    <w:rsid w:val="135770E3"/>
    <w:rsid w:val="136510E1"/>
    <w:rsid w:val="137E7BE3"/>
    <w:rsid w:val="1398694A"/>
    <w:rsid w:val="13E26731"/>
    <w:rsid w:val="140B63D8"/>
    <w:rsid w:val="1423796B"/>
    <w:rsid w:val="14384EC6"/>
    <w:rsid w:val="14B14C50"/>
    <w:rsid w:val="154B352C"/>
    <w:rsid w:val="15A377BD"/>
    <w:rsid w:val="15F14A14"/>
    <w:rsid w:val="164A3786"/>
    <w:rsid w:val="167E720B"/>
    <w:rsid w:val="16AD67A9"/>
    <w:rsid w:val="16CA6A04"/>
    <w:rsid w:val="175E3D60"/>
    <w:rsid w:val="18295234"/>
    <w:rsid w:val="184A4CFA"/>
    <w:rsid w:val="185D0EF8"/>
    <w:rsid w:val="18616B1F"/>
    <w:rsid w:val="18955468"/>
    <w:rsid w:val="189779AC"/>
    <w:rsid w:val="18CA388F"/>
    <w:rsid w:val="18D82398"/>
    <w:rsid w:val="18F7541A"/>
    <w:rsid w:val="18FA29F1"/>
    <w:rsid w:val="18FB4F3D"/>
    <w:rsid w:val="19601618"/>
    <w:rsid w:val="19FF6254"/>
    <w:rsid w:val="1A3C4C9D"/>
    <w:rsid w:val="1A5E32DF"/>
    <w:rsid w:val="1A9752FB"/>
    <w:rsid w:val="1B3F34AE"/>
    <w:rsid w:val="1B40358F"/>
    <w:rsid w:val="1B63376E"/>
    <w:rsid w:val="1C086C36"/>
    <w:rsid w:val="1C331F59"/>
    <w:rsid w:val="1C3E5127"/>
    <w:rsid w:val="1C806976"/>
    <w:rsid w:val="1C977B2E"/>
    <w:rsid w:val="1CCC33D0"/>
    <w:rsid w:val="1CCE78C1"/>
    <w:rsid w:val="1CEB68D7"/>
    <w:rsid w:val="1D48784E"/>
    <w:rsid w:val="1DFC28C2"/>
    <w:rsid w:val="1E353706"/>
    <w:rsid w:val="1E375C40"/>
    <w:rsid w:val="1E4C3B78"/>
    <w:rsid w:val="1EF26200"/>
    <w:rsid w:val="1EF91C65"/>
    <w:rsid w:val="1F122D82"/>
    <w:rsid w:val="1F49266F"/>
    <w:rsid w:val="1F79723E"/>
    <w:rsid w:val="1F9C49D9"/>
    <w:rsid w:val="1FEB440D"/>
    <w:rsid w:val="20337573"/>
    <w:rsid w:val="20436BA7"/>
    <w:rsid w:val="2086783C"/>
    <w:rsid w:val="20BE4DAA"/>
    <w:rsid w:val="219C5739"/>
    <w:rsid w:val="21AA5958"/>
    <w:rsid w:val="21D7395D"/>
    <w:rsid w:val="21F7437C"/>
    <w:rsid w:val="22A93250"/>
    <w:rsid w:val="22C324A4"/>
    <w:rsid w:val="22E5142D"/>
    <w:rsid w:val="22F7430C"/>
    <w:rsid w:val="23797881"/>
    <w:rsid w:val="2385100E"/>
    <w:rsid w:val="23A41AA6"/>
    <w:rsid w:val="23CB2AE2"/>
    <w:rsid w:val="23FF7A2F"/>
    <w:rsid w:val="24127851"/>
    <w:rsid w:val="24496AF5"/>
    <w:rsid w:val="24CA11CF"/>
    <w:rsid w:val="254679A7"/>
    <w:rsid w:val="25640F22"/>
    <w:rsid w:val="25F47A86"/>
    <w:rsid w:val="25FB20FC"/>
    <w:rsid w:val="26473A42"/>
    <w:rsid w:val="268F6368"/>
    <w:rsid w:val="27114D63"/>
    <w:rsid w:val="27A32E7F"/>
    <w:rsid w:val="27FC2285"/>
    <w:rsid w:val="284A14E6"/>
    <w:rsid w:val="28F13B90"/>
    <w:rsid w:val="28FB1785"/>
    <w:rsid w:val="29156B33"/>
    <w:rsid w:val="291F0524"/>
    <w:rsid w:val="296A00B1"/>
    <w:rsid w:val="29AE2BA1"/>
    <w:rsid w:val="29C42C90"/>
    <w:rsid w:val="2A190077"/>
    <w:rsid w:val="2A6C0EB1"/>
    <w:rsid w:val="2A6F6FFC"/>
    <w:rsid w:val="2A944B0E"/>
    <w:rsid w:val="2B415A12"/>
    <w:rsid w:val="2B5A38E2"/>
    <w:rsid w:val="2B5E04CE"/>
    <w:rsid w:val="2BE1291B"/>
    <w:rsid w:val="2C347336"/>
    <w:rsid w:val="2C480BCA"/>
    <w:rsid w:val="2CC8091A"/>
    <w:rsid w:val="2CDE6027"/>
    <w:rsid w:val="2CE0427D"/>
    <w:rsid w:val="2CE35FE5"/>
    <w:rsid w:val="2D2F2051"/>
    <w:rsid w:val="2D492FD0"/>
    <w:rsid w:val="2E2659E4"/>
    <w:rsid w:val="2E7A7AEA"/>
    <w:rsid w:val="2E9D2BB5"/>
    <w:rsid w:val="2EDB40E1"/>
    <w:rsid w:val="2F145AD7"/>
    <w:rsid w:val="2FB23CBD"/>
    <w:rsid w:val="2FD2540F"/>
    <w:rsid w:val="30303C28"/>
    <w:rsid w:val="303C5266"/>
    <w:rsid w:val="305B6016"/>
    <w:rsid w:val="309A0272"/>
    <w:rsid w:val="30FE47CE"/>
    <w:rsid w:val="31743775"/>
    <w:rsid w:val="319F68F4"/>
    <w:rsid w:val="32064FEB"/>
    <w:rsid w:val="320C624E"/>
    <w:rsid w:val="323916CF"/>
    <w:rsid w:val="32481C48"/>
    <w:rsid w:val="326572A7"/>
    <w:rsid w:val="32662CCB"/>
    <w:rsid w:val="3272686E"/>
    <w:rsid w:val="3291393F"/>
    <w:rsid w:val="32E955D2"/>
    <w:rsid w:val="330B3B99"/>
    <w:rsid w:val="3311099D"/>
    <w:rsid w:val="331A41E0"/>
    <w:rsid w:val="33256200"/>
    <w:rsid w:val="334540C5"/>
    <w:rsid w:val="33473F51"/>
    <w:rsid w:val="337D0373"/>
    <w:rsid w:val="338D722B"/>
    <w:rsid w:val="339A3C7F"/>
    <w:rsid w:val="339F383F"/>
    <w:rsid w:val="34436819"/>
    <w:rsid w:val="3474327E"/>
    <w:rsid w:val="34C10B81"/>
    <w:rsid w:val="34E7458D"/>
    <w:rsid w:val="34F80983"/>
    <w:rsid w:val="35234BBD"/>
    <w:rsid w:val="35367E26"/>
    <w:rsid w:val="35E35D24"/>
    <w:rsid w:val="35EB79CF"/>
    <w:rsid w:val="363717E3"/>
    <w:rsid w:val="364865F0"/>
    <w:rsid w:val="36862FAB"/>
    <w:rsid w:val="3703767C"/>
    <w:rsid w:val="37124553"/>
    <w:rsid w:val="37147882"/>
    <w:rsid w:val="37183A44"/>
    <w:rsid w:val="37A6451D"/>
    <w:rsid w:val="37F95A23"/>
    <w:rsid w:val="38602AC8"/>
    <w:rsid w:val="38CA791C"/>
    <w:rsid w:val="38DF0F84"/>
    <w:rsid w:val="391723C3"/>
    <w:rsid w:val="391B7BFC"/>
    <w:rsid w:val="393B43E9"/>
    <w:rsid w:val="39FB2037"/>
    <w:rsid w:val="3A051AD0"/>
    <w:rsid w:val="3A181D5F"/>
    <w:rsid w:val="3A1E5668"/>
    <w:rsid w:val="3AB775F6"/>
    <w:rsid w:val="3B2842A5"/>
    <w:rsid w:val="3B721E4F"/>
    <w:rsid w:val="3BD22931"/>
    <w:rsid w:val="3BF378C1"/>
    <w:rsid w:val="3C247835"/>
    <w:rsid w:val="3C3C6F6F"/>
    <w:rsid w:val="3D0071EB"/>
    <w:rsid w:val="3D3777B5"/>
    <w:rsid w:val="3D4202FC"/>
    <w:rsid w:val="3D437950"/>
    <w:rsid w:val="3DA87077"/>
    <w:rsid w:val="3DD72D9E"/>
    <w:rsid w:val="3DF64344"/>
    <w:rsid w:val="3E077402"/>
    <w:rsid w:val="3E0F5B54"/>
    <w:rsid w:val="3E197A8F"/>
    <w:rsid w:val="3E2F0D1E"/>
    <w:rsid w:val="3E390DE4"/>
    <w:rsid w:val="3E3C6A92"/>
    <w:rsid w:val="3E7D33B2"/>
    <w:rsid w:val="3E7D38E5"/>
    <w:rsid w:val="3EC071DA"/>
    <w:rsid w:val="3F143392"/>
    <w:rsid w:val="3F2A0D93"/>
    <w:rsid w:val="3F3159CE"/>
    <w:rsid w:val="3FFF20BE"/>
    <w:rsid w:val="403C6BA8"/>
    <w:rsid w:val="409B2186"/>
    <w:rsid w:val="427B11F5"/>
    <w:rsid w:val="430F1C4F"/>
    <w:rsid w:val="432C00CB"/>
    <w:rsid w:val="435A2A30"/>
    <w:rsid w:val="43624617"/>
    <w:rsid w:val="438E12FC"/>
    <w:rsid w:val="43D95954"/>
    <w:rsid w:val="43FD322F"/>
    <w:rsid w:val="44045862"/>
    <w:rsid w:val="44335DBA"/>
    <w:rsid w:val="444B6A2F"/>
    <w:rsid w:val="44B63ECB"/>
    <w:rsid w:val="44EB711D"/>
    <w:rsid w:val="450671F5"/>
    <w:rsid w:val="456C3385"/>
    <w:rsid w:val="456D2780"/>
    <w:rsid w:val="45AA2F2C"/>
    <w:rsid w:val="45AC55FD"/>
    <w:rsid w:val="45BA5661"/>
    <w:rsid w:val="45CE7426"/>
    <w:rsid w:val="460651F5"/>
    <w:rsid w:val="462F57C9"/>
    <w:rsid w:val="465B190B"/>
    <w:rsid w:val="46817D77"/>
    <w:rsid w:val="46864003"/>
    <w:rsid w:val="46AB0986"/>
    <w:rsid w:val="46B127A3"/>
    <w:rsid w:val="46D74346"/>
    <w:rsid w:val="46E11F8F"/>
    <w:rsid w:val="47097E4C"/>
    <w:rsid w:val="47CC09E2"/>
    <w:rsid w:val="47D56408"/>
    <w:rsid w:val="481532A8"/>
    <w:rsid w:val="482D43FC"/>
    <w:rsid w:val="48646920"/>
    <w:rsid w:val="488F4B06"/>
    <w:rsid w:val="489736AD"/>
    <w:rsid w:val="48EE4DC1"/>
    <w:rsid w:val="490D5E88"/>
    <w:rsid w:val="49540487"/>
    <w:rsid w:val="49595EF6"/>
    <w:rsid w:val="49E93BAD"/>
    <w:rsid w:val="4A3378F4"/>
    <w:rsid w:val="4A3B64EC"/>
    <w:rsid w:val="4A494400"/>
    <w:rsid w:val="4AD20EFB"/>
    <w:rsid w:val="4AF42591"/>
    <w:rsid w:val="4B10680C"/>
    <w:rsid w:val="4B462E7C"/>
    <w:rsid w:val="4B5478BD"/>
    <w:rsid w:val="4B835D29"/>
    <w:rsid w:val="4BF1403D"/>
    <w:rsid w:val="4BF3005D"/>
    <w:rsid w:val="4D030E4B"/>
    <w:rsid w:val="4D856FCB"/>
    <w:rsid w:val="4E044448"/>
    <w:rsid w:val="4E0C2ED7"/>
    <w:rsid w:val="4E9F64D6"/>
    <w:rsid w:val="4EC85D58"/>
    <w:rsid w:val="4F1A0075"/>
    <w:rsid w:val="4F2C201C"/>
    <w:rsid w:val="4FDC07CD"/>
    <w:rsid w:val="503A58E7"/>
    <w:rsid w:val="505A7568"/>
    <w:rsid w:val="50C6593E"/>
    <w:rsid w:val="50CA3A49"/>
    <w:rsid w:val="50F47762"/>
    <w:rsid w:val="514569E5"/>
    <w:rsid w:val="516A0255"/>
    <w:rsid w:val="51E54ADE"/>
    <w:rsid w:val="52037B49"/>
    <w:rsid w:val="52050B8F"/>
    <w:rsid w:val="52467058"/>
    <w:rsid w:val="524B5C49"/>
    <w:rsid w:val="526D3677"/>
    <w:rsid w:val="529F4E9B"/>
    <w:rsid w:val="52E8739F"/>
    <w:rsid w:val="536B7406"/>
    <w:rsid w:val="53C86535"/>
    <w:rsid w:val="54976C4B"/>
    <w:rsid w:val="54A66F81"/>
    <w:rsid w:val="54C52267"/>
    <w:rsid w:val="54CF6424"/>
    <w:rsid w:val="54DC3D13"/>
    <w:rsid w:val="54FB11E8"/>
    <w:rsid w:val="55A40194"/>
    <w:rsid w:val="56210C1D"/>
    <w:rsid w:val="56326793"/>
    <w:rsid w:val="56C40C2F"/>
    <w:rsid w:val="56D65F6C"/>
    <w:rsid w:val="56E77551"/>
    <w:rsid w:val="572E16FC"/>
    <w:rsid w:val="57321082"/>
    <w:rsid w:val="576A4458"/>
    <w:rsid w:val="578800FC"/>
    <w:rsid w:val="57D237B9"/>
    <w:rsid w:val="58B41244"/>
    <w:rsid w:val="58B75B62"/>
    <w:rsid w:val="58BA3695"/>
    <w:rsid w:val="58F96790"/>
    <w:rsid w:val="593A584D"/>
    <w:rsid w:val="594154D2"/>
    <w:rsid w:val="59503200"/>
    <w:rsid w:val="59957B60"/>
    <w:rsid w:val="59A21EC6"/>
    <w:rsid w:val="59DD1339"/>
    <w:rsid w:val="5A2F77A1"/>
    <w:rsid w:val="5A761D9E"/>
    <w:rsid w:val="5B0F33D4"/>
    <w:rsid w:val="5B8E215A"/>
    <w:rsid w:val="5BAC2E9B"/>
    <w:rsid w:val="5BC34F8C"/>
    <w:rsid w:val="5BE82AFB"/>
    <w:rsid w:val="5C376142"/>
    <w:rsid w:val="5C444D47"/>
    <w:rsid w:val="5C5A41B8"/>
    <w:rsid w:val="5D3C5A49"/>
    <w:rsid w:val="5D470242"/>
    <w:rsid w:val="5D65626D"/>
    <w:rsid w:val="5D863933"/>
    <w:rsid w:val="5D8863D2"/>
    <w:rsid w:val="5DBF627A"/>
    <w:rsid w:val="5E120E55"/>
    <w:rsid w:val="5E5E3EDA"/>
    <w:rsid w:val="5E717691"/>
    <w:rsid w:val="5E9D3A7D"/>
    <w:rsid w:val="5EE601D7"/>
    <w:rsid w:val="5F492B85"/>
    <w:rsid w:val="5F4F7C48"/>
    <w:rsid w:val="5F5E19EE"/>
    <w:rsid w:val="5F9A24EE"/>
    <w:rsid w:val="5FFC1C44"/>
    <w:rsid w:val="6040355A"/>
    <w:rsid w:val="60735D0A"/>
    <w:rsid w:val="607D6644"/>
    <w:rsid w:val="609A0DF0"/>
    <w:rsid w:val="60CF59DB"/>
    <w:rsid w:val="60E46184"/>
    <w:rsid w:val="611862CD"/>
    <w:rsid w:val="61430D80"/>
    <w:rsid w:val="616C6E52"/>
    <w:rsid w:val="616D5ABF"/>
    <w:rsid w:val="61834E9E"/>
    <w:rsid w:val="61A8250E"/>
    <w:rsid w:val="61B779DD"/>
    <w:rsid w:val="621651D2"/>
    <w:rsid w:val="6274609D"/>
    <w:rsid w:val="627E7605"/>
    <w:rsid w:val="633D2524"/>
    <w:rsid w:val="6340542F"/>
    <w:rsid w:val="63513248"/>
    <w:rsid w:val="63812EA6"/>
    <w:rsid w:val="63B81540"/>
    <w:rsid w:val="63C17BBE"/>
    <w:rsid w:val="643A4137"/>
    <w:rsid w:val="64E65D7C"/>
    <w:rsid w:val="65714F13"/>
    <w:rsid w:val="659C7441"/>
    <w:rsid w:val="668C38D8"/>
    <w:rsid w:val="66EA5E5C"/>
    <w:rsid w:val="67267B78"/>
    <w:rsid w:val="67854E2A"/>
    <w:rsid w:val="67FB2920"/>
    <w:rsid w:val="681E4916"/>
    <w:rsid w:val="688C5FD1"/>
    <w:rsid w:val="691A3632"/>
    <w:rsid w:val="69516D5F"/>
    <w:rsid w:val="697C73E1"/>
    <w:rsid w:val="69B4010B"/>
    <w:rsid w:val="69E13BAA"/>
    <w:rsid w:val="69E51513"/>
    <w:rsid w:val="6A527D4F"/>
    <w:rsid w:val="6ABF392C"/>
    <w:rsid w:val="6B331F90"/>
    <w:rsid w:val="6B541907"/>
    <w:rsid w:val="6B56284E"/>
    <w:rsid w:val="6B595BDD"/>
    <w:rsid w:val="6BC431B7"/>
    <w:rsid w:val="6BC96569"/>
    <w:rsid w:val="6C407012"/>
    <w:rsid w:val="6C602D97"/>
    <w:rsid w:val="6C794DFE"/>
    <w:rsid w:val="6C962A4D"/>
    <w:rsid w:val="6C9E0C9F"/>
    <w:rsid w:val="6CE96E46"/>
    <w:rsid w:val="6D2846C9"/>
    <w:rsid w:val="6D2F2F7D"/>
    <w:rsid w:val="6E053DBD"/>
    <w:rsid w:val="6E4B225C"/>
    <w:rsid w:val="6E5C3425"/>
    <w:rsid w:val="6EEE451A"/>
    <w:rsid w:val="6F326E58"/>
    <w:rsid w:val="6F3C0B24"/>
    <w:rsid w:val="6F517FAA"/>
    <w:rsid w:val="6F5934C4"/>
    <w:rsid w:val="6FBE1FD2"/>
    <w:rsid w:val="6FD80481"/>
    <w:rsid w:val="708F432E"/>
    <w:rsid w:val="70BA5B56"/>
    <w:rsid w:val="70D678E2"/>
    <w:rsid w:val="70DE7EBC"/>
    <w:rsid w:val="70ED7FE3"/>
    <w:rsid w:val="710937D8"/>
    <w:rsid w:val="71215F49"/>
    <w:rsid w:val="714566CD"/>
    <w:rsid w:val="72236713"/>
    <w:rsid w:val="726478B6"/>
    <w:rsid w:val="726C7788"/>
    <w:rsid w:val="727275EF"/>
    <w:rsid w:val="72813003"/>
    <w:rsid w:val="728661BD"/>
    <w:rsid w:val="729C1D30"/>
    <w:rsid w:val="73504BDF"/>
    <w:rsid w:val="73510455"/>
    <w:rsid w:val="736253FB"/>
    <w:rsid w:val="736A4915"/>
    <w:rsid w:val="736C240E"/>
    <w:rsid w:val="73B50536"/>
    <w:rsid w:val="74251BDC"/>
    <w:rsid w:val="745F52E7"/>
    <w:rsid w:val="74731122"/>
    <w:rsid w:val="74A5519C"/>
    <w:rsid w:val="74EC3198"/>
    <w:rsid w:val="75087284"/>
    <w:rsid w:val="75AC58E1"/>
    <w:rsid w:val="75DA6217"/>
    <w:rsid w:val="75E25FA2"/>
    <w:rsid w:val="75F05766"/>
    <w:rsid w:val="762363F6"/>
    <w:rsid w:val="763A0BF6"/>
    <w:rsid w:val="76882BE8"/>
    <w:rsid w:val="76A449F6"/>
    <w:rsid w:val="77281FEE"/>
    <w:rsid w:val="77DA5AC6"/>
    <w:rsid w:val="77EB4D7B"/>
    <w:rsid w:val="78025003"/>
    <w:rsid w:val="78326E6A"/>
    <w:rsid w:val="78471FE1"/>
    <w:rsid w:val="78A57B7B"/>
    <w:rsid w:val="78A84346"/>
    <w:rsid w:val="7923098F"/>
    <w:rsid w:val="797C0C9E"/>
    <w:rsid w:val="79C52305"/>
    <w:rsid w:val="7A450DFE"/>
    <w:rsid w:val="7A5473A4"/>
    <w:rsid w:val="7AB95ABF"/>
    <w:rsid w:val="7B0A3F04"/>
    <w:rsid w:val="7B1727C7"/>
    <w:rsid w:val="7B70337F"/>
    <w:rsid w:val="7B953934"/>
    <w:rsid w:val="7C236022"/>
    <w:rsid w:val="7C6B3778"/>
    <w:rsid w:val="7C724246"/>
    <w:rsid w:val="7C8C3248"/>
    <w:rsid w:val="7CB750CB"/>
    <w:rsid w:val="7D144EEA"/>
    <w:rsid w:val="7D2E4979"/>
    <w:rsid w:val="7D6C760A"/>
    <w:rsid w:val="7DA20B35"/>
    <w:rsid w:val="7DF32C82"/>
    <w:rsid w:val="7EA54A11"/>
    <w:rsid w:val="7EBF25B5"/>
    <w:rsid w:val="7EEE545B"/>
    <w:rsid w:val="7F131B2C"/>
    <w:rsid w:val="7F3209C0"/>
    <w:rsid w:val="7FD56A23"/>
    <w:rsid w:val="7FDB024B"/>
    <w:rsid w:val="7FF7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next w:val="3"/>
    <w:qFormat/>
    <w:uiPriority w:val="99"/>
    <w:pPr>
      <w:spacing w:after="0" w:line="240" w:lineRule="auto"/>
      <w:ind w:firstLine="420"/>
    </w:pPr>
    <w:rPr>
      <w:rFonts w:eastAsia="宋体"/>
      <w:szCs w:val="24"/>
    </w:rPr>
  </w:style>
  <w:style w:type="paragraph" w:styleId="3">
    <w:name w:val="Plain Text"/>
    <w:basedOn w:val="1"/>
    <w:next w:val="1"/>
    <w:unhideWhenUsed/>
    <w:qFormat/>
    <w:uiPriority w:val="99"/>
    <w:pPr>
      <w:spacing w:after="0" w:line="240" w:lineRule="auto"/>
    </w:pPr>
    <w:rPr>
      <w:rFonts w:hAnsi="Courier New" w:eastAsia="宋体"/>
      <w:kern w:val="0"/>
      <w:sz w:val="20"/>
      <w:szCs w:val="21"/>
      <w:lang w:val="zh-CN"/>
    </w:rPr>
  </w:style>
  <w:style w:type="paragraph" w:styleId="4">
    <w:name w:val="Normal Indent"/>
    <w:basedOn w:val="1"/>
    <w:next w:val="1"/>
    <w:qFormat/>
    <w:uiPriority w:val="0"/>
    <w:pPr>
      <w:ind w:firstLine="630"/>
    </w:pPr>
    <w:rPr>
      <w:rFonts w:ascii="Times New Roman" w:hAnsi="Times New Roman" w:eastAsia="仿宋_GB2312"/>
      <w:kern w:val="0"/>
      <w:sz w:val="32"/>
      <w:szCs w:val="20"/>
    </w:rPr>
  </w:style>
  <w:style w:type="paragraph" w:customStyle="1" w:styleId="7">
    <w:name w:val="抄 送"/>
    <w:basedOn w:val="1"/>
    <w:qFormat/>
    <w:uiPriority w:val="0"/>
    <w:rPr>
      <w:rFonts w:ascii="Times New Roman" w:hAnsi="Times New Roman" w:eastAsia="仿宋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云南省林业厅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2026-09-28T09:59:00Z</dcterms:created>
  <dc:creator>刘丹妮</dc:creator>
  <cp:lastModifiedBy>刘丹妮</cp:lastModifiedBy>
  <dcterms:modified xsi:type="dcterms:W3CDTF">2026-09-28T10:00:08Z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CC896D7FE4FC4464A030C72A6C4EAEF6_11</vt:lpwstr>
  </property>
  <property fmtid="{D5CDD505-2E9C-101B-9397-08002B2CF9AE}" pid="4" name="KSOTemplateDocerSaveRecord">
    <vt:lpwstr>eyJoZGlkIjoiODA1YWUwM2VhNzIxZmFkOTAzYmRjYzZlMWM0MjVkNzgiLCJ1c2VySWQiOiI0NTM1MDUxNDkifQ==</vt:lpwstr>
  </property>
</Properties>
</file>