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kern w:val="2"/>
          <w:sz w:val="44"/>
          <w:szCs w:val="44"/>
        </w:rPr>
      </w:pPr>
      <w:r>
        <w:rPr>
          <w:rFonts w:hint="eastAsia" w:ascii="宋体" w:hAnsi="宋体" w:eastAsia="方正小标宋_GBK" w:cs="方正小标宋_GBK"/>
          <w:kern w:val="2"/>
          <w:sz w:val="44"/>
          <w:szCs w:val="44"/>
        </w:rPr>
        <w:t>云南省天然林保护修复中长期规划</w:t>
      </w:r>
    </w:p>
    <w:p>
      <w:pPr>
        <w:pStyle w:val="17"/>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kern w:val="2"/>
          <w:sz w:val="44"/>
          <w:szCs w:val="44"/>
          <w:lang w:val="en-US" w:eastAsia="zh-CN"/>
        </w:rPr>
      </w:pPr>
      <w:r>
        <w:rPr>
          <w:rFonts w:hint="eastAsia" w:ascii="宋体" w:hAnsi="宋体" w:eastAsia="方正小标宋_GBK" w:cs="方正小标宋_GBK"/>
          <w:kern w:val="2"/>
          <w:sz w:val="44"/>
          <w:szCs w:val="44"/>
          <w:lang w:eastAsia="zh-CN"/>
        </w:rPr>
        <w:t>（公开征求意见稿）</w:t>
      </w:r>
      <w:r>
        <w:rPr>
          <w:rFonts w:hint="eastAsia" w:ascii="宋体" w:hAnsi="宋体" w:eastAsia="方正小标宋_GBK" w:cs="方正小标宋_GBK"/>
          <w:kern w:val="2"/>
          <w:sz w:val="44"/>
          <w:szCs w:val="44"/>
          <w:lang w:val="en-US" w:eastAsia="zh-CN"/>
        </w:rPr>
        <w:t>编制说明</w:t>
      </w:r>
    </w:p>
    <w:p>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方正小标宋_GBK" w:cs="方正小标宋_GBK"/>
          <w:kern w:val="2"/>
          <w:sz w:val="56"/>
          <w:szCs w:val="56"/>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outlineLvl w:val="0"/>
        <w:rPr>
          <w:rFonts w:hint="eastAsia" w:ascii="宋体" w:hAnsi="宋体" w:eastAsia="方正仿宋_GBK" w:cs="方正仿宋_GBK"/>
          <w:sz w:val="32"/>
          <w:szCs w:val="32"/>
        </w:rPr>
      </w:pPr>
      <w:r>
        <w:rPr>
          <w:rFonts w:hint="eastAsia" w:ascii="宋体" w:hAnsi="宋体" w:eastAsia="方正黑体_GBK" w:cs="方正黑体_GBK"/>
          <w:color w:val="000000"/>
          <w:kern w:val="0"/>
          <w:sz w:val="32"/>
          <w:szCs w:val="32"/>
          <w:lang w:val="en-US" w:eastAsia="zh-CN" w:bidi="ar"/>
        </w:rPr>
        <w:t>一、</w:t>
      </w:r>
      <w:r>
        <w:rPr>
          <w:rFonts w:hint="eastAsia" w:ascii="宋体" w:hAnsi="宋体" w:eastAsia="方正黑体_GBK" w:cs="方正黑体_GBK"/>
          <w:color w:val="000000"/>
          <w:kern w:val="0"/>
          <w:sz w:val="32"/>
          <w:szCs w:val="32"/>
          <w:lang w:bidi="ar"/>
        </w:rPr>
        <w:t>编制</w:t>
      </w:r>
      <w:r>
        <w:rPr>
          <w:rFonts w:hint="eastAsia" w:ascii="宋体" w:hAnsi="宋体" w:eastAsia="方正黑体_GBK" w:cs="方正黑体_GBK"/>
          <w:color w:val="000000"/>
          <w:kern w:val="0"/>
          <w:sz w:val="32"/>
          <w:szCs w:val="32"/>
          <w:lang w:val="en-US" w:eastAsia="zh-CN" w:bidi="ar"/>
        </w:rPr>
        <w:t>背景</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left"/>
        <w:textAlignment w:val="auto"/>
        <w:outlineLvl w:val="9"/>
        <w:rPr>
          <w:rFonts w:hint="eastAsia" w:ascii="宋体" w:hAnsi="宋体" w:eastAsia="方正黑体_GBK" w:cs="方正黑体_GBK"/>
          <w:color w:val="000000"/>
          <w:kern w:val="0"/>
          <w:sz w:val="32"/>
          <w:szCs w:val="32"/>
          <w:lang w:val="en-US" w:eastAsia="zh-CN" w:bidi="ar"/>
        </w:rPr>
      </w:pPr>
      <w:r>
        <w:rPr>
          <w:rFonts w:hint="eastAsia" w:ascii="宋体" w:hAnsi="宋体" w:eastAsia="方正仿宋_GBK" w:cs="方正仿宋_GBK"/>
          <w:sz w:val="32"/>
          <w:szCs w:val="32"/>
        </w:rPr>
        <w:t>1998年</w:t>
      </w:r>
      <w:r>
        <w:rPr>
          <w:rFonts w:hint="eastAsia" w:ascii="宋体" w:hAnsi="宋体" w:eastAsia="方正仿宋_GBK" w:cs="方正仿宋_GBK"/>
          <w:sz w:val="32"/>
          <w:szCs w:val="32"/>
          <w:lang w:val="en-US" w:eastAsia="zh-CN"/>
        </w:rPr>
        <w:t>国家</w:t>
      </w:r>
      <w:r>
        <w:rPr>
          <w:rFonts w:hint="eastAsia" w:ascii="宋体" w:hAnsi="宋体" w:eastAsia="方正仿宋_GBK" w:cs="方正仿宋_GBK"/>
          <w:sz w:val="32"/>
          <w:szCs w:val="32"/>
        </w:rPr>
        <w:t>启动天然林资源保护工程</w:t>
      </w:r>
      <w:r>
        <w:rPr>
          <w:rFonts w:hint="eastAsia" w:ascii="宋体" w:hAnsi="宋体" w:eastAsia="方正仿宋_GBK" w:cs="方正仿宋_GBK"/>
          <w:sz w:val="32"/>
          <w:szCs w:val="32"/>
          <w:lang w:val="en-US" w:eastAsia="zh-CN"/>
        </w:rPr>
        <w:t>以来</w:t>
      </w:r>
      <w:r>
        <w:rPr>
          <w:rFonts w:hint="eastAsia" w:ascii="宋体" w:hAnsi="宋体" w:eastAsia="方正仿宋_GBK" w:cs="方正仿宋_GBK"/>
          <w:sz w:val="32"/>
          <w:szCs w:val="32"/>
        </w:rPr>
        <w:t>，</w:t>
      </w:r>
      <w:r>
        <w:rPr>
          <w:rFonts w:hint="eastAsia" w:ascii="宋体" w:hAnsi="宋体" w:eastAsia="方正仿宋_GBK" w:cs="方正仿宋_GBK"/>
          <w:sz w:val="32"/>
          <w:szCs w:val="32"/>
          <w:highlight w:val="none"/>
          <w:lang w:eastAsia="zh-CN"/>
        </w:rPr>
        <w:t>云南省</w:t>
      </w:r>
      <w:r>
        <w:rPr>
          <w:rFonts w:hint="eastAsia" w:ascii="宋体" w:hAnsi="宋体" w:eastAsia="方正仿宋_GBK" w:cs="方正仿宋_GBK"/>
          <w:sz w:val="32"/>
          <w:szCs w:val="32"/>
          <w:highlight w:val="none"/>
        </w:rPr>
        <w:t>历</w:t>
      </w:r>
      <w:r>
        <w:rPr>
          <w:rFonts w:hint="eastAsia" w:ascii="宋体" w:hAnsi="宋体" w:eastAsia="方正仿宋_GBK" w:cs="方正仿宋_GBK"/>
          <w:sz w:val="32"/>
          <w:szCs w:val="32"/>
        </w:rPr>
        <w:t>经两年试点和</w:t>
      </w:r>
      <w:r>
        <w:rPr>
          <w:rFonts w:hint="eastAsia" w:ascii="宋体" w:hAnsi="宋体" w:eastAsia="方正仿宋_GBK" w:cs="方正仿宋_GBK"/>
          <w:sz w:val="32"/>
          <w:szCs w:val="32"/>
          <w:lang w:eastAsia="zh-CN"/>
        </w:rPr>
        <w:t>两</w:t>
      </w:r>
      <w:r>
        <w:rPr>
          <w:rFonts w:hint="eastAsia" w:ascii="宋体" w:hAnsi="宋体" w:eastAsia="方正仿宋_GBK" w:cs="方正仿宋_GBK"/>
          <w:sz w:val="32"/>
          <w:szCs w:val="32"/>
        </w:rPr>
        <w:t>期20</w:t>
      </w:r>
      <w:r>
        <w:rPr>
          <w:rFonts w:hint="eastAsia" w:ascii="宋体" w:hAnsi="宋体" w:eastAsia="方正仿宋_GBK" w:cs="方正仿宋_GBK"/>
          <w:sz w:val="32"/>
          <w:szCs w:val="32"/>
          <w:lang w:eastAsia="zh-CN"/>
        </w:rPr>
        <w:t>余</w:t>
      </w:r>
      <w:r>
        <w:rPr>
          <w:rFonts w:hint="eastAsia" w:ascii="宋体" w:hAnsi="宋体" w:eastAsia="方正仿宋_GBK" w:cs="方正仿宋_GBK"/>
          <w:sz w:val="32"/>
          <w:szCs w:val="32"/>
        </w:rPr>
        <w:t>年建设</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工程区</w:t>
      </w:r>
      <w:r>
        <w:rPr>
          <w:rFonts w:hint="eastAsia" w:ascii="宋体" w:hAnsi="宋体" w:eastAsia="方正仿宋_GBK" w:cs="方正仿宋_GBK"/>
          <w:sz w:val="32"/>
          <w:szCs w:val="32"/>
          <w:lang w:eastAsia="zh-CN"/>
        </w:rPr>
        <w:t>涉及</w:t>
      </w:r>
      <w:r>
        <w:rPr>
          <w:rFonts w:hint="eastAsia" w:ascii="宋体" w:hAnsi="宋体" w:eastAsia="方正仿宋_GBK" w:cs="方正仿宋_GBK"/>
          <w:sz w:val="32"/>
          <w:szCs w:val="32"/>
          <w:lang w:val="en-US" w:eastAsia="zh-CN"/>
        </w:rPr>
        <w:t>72个县和3个重点森工局</w:t>
      </w:r>
      <w:r>
        <w:rPr>
          <w:rFonts w:hint="eastAsia" w:ascii="宋体" w:hAnsi="宋体" w:eastAsia="方正仿宋_GBK" w:cs="方正仿宋_GBK"/>
          <w:sz w:val="32"/>
          <w:szCs w:val="32"/>
        </w:rPr>
        <w:t>。2016年，</w:t>
      </w:r>
      <w:r>
        <w:rPr>
          <w:rFonts w:hint="eastAsia" w:ascii="宋体" w:hAnsi="宋体" w:eastAsia="方正仿宋_GBK" w:cs="方正仿宋_GBK"/>
          <w:sz w:val="32"/>
          <w:szCs w:val="32"/>
          <w:lang w:eastAsia="zh-CN"/>
        </w:rPr>
        <w:t>国家启动非天保区天然商品林停伐试点</w:t>
      </w:r>
      <w:r>
        <w:rPr>
          <w:rFonts w:hint="eastAsia" w:ascii="宋体" w:hAnsi="宋体" w:eastAsia="方正仿宋_GBK" w:cs="方正仿宋_GBK"/>
          <w:sz w:val="32"/>
          <w:szCs w:val="32"/>
          <w:highlight w:val="none"/>
          <w:lang w:eastAsia="zh-CN"/>
        </w:rPr>
        <w:t>，</w:t>
      </w:r>
      <w:r>
        <w:rPr>
          <w:rFonts w:hint="eastAsia" w:ascii="宋体" w:hAnsi="宋体" w:eastAsia="方正仿宋_GBK" w:cs="方正仿宋_GBK"/>
          <w:sz w:val="32"/>
          <w:szCs w:val="32"/>
          <w:highlight w:val="none"/>
          <w:lang w:val="en-US" w:eastAsia="zh-CN"/>
        </w:rPr>
        <w:t>全</w:t>
      </w:r>
      <w:r>
        <w:rPr>
          <w:rFonts w:hint="eastAsia" w:ascii="宋体" w:hAnsi="宋体" w:eastAsia="方正仿宋_GBK" w:cs="方正仿宋_GBK"/>
          <w:sz w:val="32"/>
          <w:szCs w:val="32"/>
          <w:highlight w:val="none"/>
          <w:lang w:eastAsia="zh-CN"/>
        </w:rPr>
        <w:t>省</w:t>
      </w:r>
      <w:r>
        <w:rPr>
          <w:rFonts w:hint="eastAsia" w:ascii="宋体" w:hAnsi="宋体" w:eastAsia="方正仿宋_GBK" w:cs="方正仿宋_GBK"/>
          <w:sz w:val="32"/>
          <w:szCs w:val="32"/>
          <w:highlight w:val="none"/>
        </w:rPr>
        <w:t>非</w:t>
      </w:r>
      <w:r>
        <w:rPr>
          <w:rFonts w:hint="eastAsia" w:ascii="宋体" w:hAnsi="宋体" w:eastAsia="方正仿宋_GBK" w:cs="方正仿宋_GBK"/>
          <w:sz w:val="32"/>
          <w:szCs w:val="32"/>
        </w:rPr>
        <w:t>天保</w:t>
      </w:r>
      <w:r>
        <w:rPr>
          <w:rFonts w:hint="eastAsia" w:ascii="宋体" w:hAnsi="宋体" w:eastAsia="方正仿宋_GBK" w:cs="方正仿宋_GBK"/>
          <w:sz w:val="32"/>
          <w:szCs w:val="32"/>
          <w:lang w:eastAsia="zh-CN"/>
        </w:rPr>
        <w:t>工程</w:t>
      </w:r>
      <w:r>
        <w:rPr>
          <w:rFonts w:hint="eastAsia" w:ascii="宋体" w:hAnsi="宋体" w:eastAsia="方正仿宋_GBK" w:cs="方正仿宋_GBK"/>
          <w:sz w:val="32"/>
          <w:szCs w:val="32"/>
        </w:rPr>
        <w:t>区</w:t>
      </w:r>
      <w:r>
        <w:rPr>
          <w:rFonts w:hint="eastAsia" w:ascii="宋体" w:hAnsi="宋体" w:eastAsia="方正仿宋_GBK" w:cs="方正仿宋_GBK"/>
          <w:sz w:val="32"/>
          <w:szCs w:val="32"/>
          <w:lang w:val="en-US" w:eastAsia="zh-CN"/>
        </w:rPr>
        <w:t>57个县</w:t>
      </w:r>
      <w:r>
        <w:rPr>
          <w:rFonts w:hint="eastAsia" w:ascii="宋体" w:hAnsi="宋体" w:eastAsia="方正仿宋_GBK" w:cs="方正仿宋_GBK"/>
          <w:sz w:val="32"/>
          <w:szCs w:val="32"/>
          <w:lang w:eastAsia="zh-CN"/>
        </w:rPr>
        <w:t>纳入</w:t>
      </w:r>
      <w:r>
        <w:rPr>
          <w:rFonts w:hint="eastAsia" w:ascii="宋体" w:hAnsi="宋体" w:eastAsia="方正仿宋_GBK" w:cs="方正仿宋_GBK"/>
          <w:sz w:val="32"/>
          <w:szCs w:val="32"/>
        </w:rPr>
        <w:t>非国有天然商品林停伐试点</w:t>
      </w:r>
      <w:r>
        <w:rPr>
          <w:rFonts w:hint="eastAsia" w:ascii="宋体" w:hAnsi="宋体" w:eastAsia="方正仿宋_GBK" w:cs="方正仿宋_GBK"/>
          <w:sz w:val="32"/>
          <w:szCs w:val="32"/>
          <w:lang w:eastAsia="zh-CN"/>
        </w:rPr>
        <w:t>范围</w:t>
      </w:r>
      <w:r>
        <w:rPr>
          <w:rFonts w:hint="eastAsia" w:ascii="宋体" w:hAnsi="宋体" w:eastAsia="方正仿宋_GBK" w:cs="方正仿宋_GBK"/>
          <w:sz w:val="32"/>
          <w:szCs w:val="32"/>
        </w:rPr>
        <w:t>，天然林保护覆盖面逐步扩大。2019年，中共中央办公厅、国务院办公厅印发《天然林保护修复制度方案》，明确</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研究编制全国天然林保护修复中长期规划，各省级政府组织编制天然林保护修复规划，市县级政府组织编制天然林保护修复实施方案</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。2025年1月，国家六部委联合印发《全国天然林保护修复中长期规划》，要求“将所</w:t>
      </w:r>
      <w:r>
        <w:rPr>
          <w:rFonts w:hint="eastAsia" w:ascii="宋体" w:hAnsi="宋体" w:eastAsia="方正仿宋_GBK" w:cs="方正仿宋_GBK"/>
          <w:sz w:val="32"/>
          <w:szCs w:val="32"/>
          <w:highlight w:val="none"/>
        </w:rPr>
        <w:t>有天然林都保护起来，推进天然林保护与公益林管理并轨</w:t>
      </w:r>
      <w:r>
        <w:rPr>
          <w:rFonts w:hint="eastAsia" w:ascii="宋体" w:hAnsi="宋体" w:eastAsia="方正仿宋_GBK" w:cs="方正仿宋_GBK"/>
          <w:sz w:val="32"/>
          <w:szCs w:val="32"/>
          <w:highlight w:val="none"/>
          <w:lang w:eastAsia="zh-CN"/>
        </w:rPr>
        <w:t>，实施一体化保护</w:t>
      </w:r>
      <w:r>
        <w:rPr>
          <w:rFonts w:hint="eastAsia" w:ascii="宋体" w:hAnsi="宋体" w:eastAsia="方正仿宋_GBK" w:cs="方正仿宋_GBK"/>
          <w:sz w:val="32"/>
          <w:szCs w:val="32"/>
          <w:highlight w:val="none"/>
        </w:rPr>
        <w:t>”</w:t>
      </w:r>
      <w:r>
        <w:rPr>
          <w:rFonts w:hint="eastAsia" w:ascii="宋体" w:hAnsi="宋体" w:eastAsia="方正仿宋_GBK" w:cs="方正仿宋_GBK"/>
          <w:sz w:val="32"/>
          <w:szCs w:val="32"/>
          <w:highlight w:val="none"/>
          <w:lang w:eastAsia="zh-CN"/>
        </w:rPr>
        <w:t>。</w:t>
      </w:r>
      <w:r>
        <w:rPr>
          <w:rFonts w:hint="eastAsia" w:ascii="宋体" w:hAnsi="宋体" w:eastAsia="方正仿宋_GBK" w:cs="方正仿宋_GBK"/>
          <w:sz w:val="32"/>
          <w:szCs w:val="32"/>
          <w:highlight w:val="none"/>
        </w:rPr>
        <w:t>为贯彻落实</w:t>
      </w:r>
      <w:r>
        <w:rPr>
          <w:rFonts w:hint="eastAsia" w:ascii="宋体" w:hAnsi="宋体" w:eastAsia="方正仿宋_GBK" w:cs="方正仿宋_GBK"/>
          <w:sz w:val="32"/>
          <w:szCs w:val="32"/>
          <w:highlight w:val="none"/>
          <w:lang w:eastAsia="zh-CN"/>
        </w:rPr>
        <w:t>党中央</w:t>
      </w:r>
      <w:r>
        <w:rPr>
          <w:rFonts w:hint="eastAsia" w:ascii="宋体" w:hAnsi="宋体" w:eastAsia="方正仿宋_GBK" w:cs="方正仿宋_GBK"/>
          <w:sz w:val="32"/>
          <w:szCs w:val="32"/>
          <w:highlight w:val="none"/>
        </w:rPr>
        <w:t>决策部署</w:t>
      </w:r>
      <w:r>
        <w:rPr>
          <w:rFonts w:hint="eastAsia" w:ascii="宋体" w:hAnsi="宋体" w:eastAsia="方正仿宋_GBK" w:cs="方正仿宋_GBK"/>
          <w:sz w:val="32"/>
          <w:szCs w:val="32"/>
          <w:highlight w:val="none"/>
          <w:lang w:eastAsia="zh-CN"/>
        </w:rPr>
        <w:t>和国家部局工作要求</w:t>
      </w:r>
      <w:r>
        <w:rPr>
          <w:rFonts w:hint="eastAsia" w:ascii="宋体" w:hAnsi="宋体" w:eastAsia="方正仿宋_GBK" w:cs="方正仿宋_GBK"/>
          <w:sz w:val="32"/>
          <w:szCs w:val="32"/>
          <w:highlight w:val="none"/>
        </w:rPr>
        <w:t>，2025年3月，云南省林业和草原局成立规划编制领导小组，启</w:t>
      </w:r>
      <w:r>
        <w:rPr>
          <w:rFonts w:hint="eastAsia" w:ascii="宋体" w:hAnsi="宋体" w:eastAsia="方正仿宋_GBK" w:cs="方正仿宋_GBK"/>
          <w:sz w:val="32"/>
          <w:szCs w:val="32"/>
        </w:rPr>
        <w:t>动《云南</w:t>
      </w:r>
      <w:r>
        <w:rPr>
          <w:rFonts w:hint="eastAsia" w:ascii="宋体" w:hAnsi="宋体" w:eastAsia="方正仿宋_GBK" w:cs="方正仿宋_GBK"/>
          <w:sz w:val="32"/>
          <w:szCs w:val="32"/>
          <w:lang w:eastAsia="zh-CN"/>
        </w:rPr>
        <w:t>省</w:t>
      </w:r>
      <w:r>
        <w:rPr>
          <w:rFonts w:hint="eastAsia" w:ascii="宋体" w:hAnsi="宋体" w:eastAsia="方正仿宋_GBK" w:cs="方正仿宋_GBK"/>
          <w:sz w:val="32"/>
          <w:szCs w:val="32"/>
        </w:rPr>
        <w:t>天然林保护修复中长期规划》</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lang w:val="en-US" w:eastAsia="zh-CN"/>
        </w:rPr>
        <w:t>以下简称《规划》</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编制工作，</w:t>
      </w:r>
      <w:r>
        <w:rPr>
          <w:rFonts w:hint="eastAsia" w:ascii="宋体" w:hAnsi="宋体" w:eastAsia="方正仿宋_GBK" w:cs="方正仿宋_GBK"/>
          <w:sz w:val="32"/>
          <w:szCs w:val="32"/>
          <w:lang w:eastAsia="zh-CN"/>
        </w:rPr>
        <w:t>标志着我省天然林从阶段性、工程性、分区性保护转向制度化、常态化保护，</w:t>
      </w:r>
      <w:r>
        <w:rPr>
          <w:rFonts w:hint="eastAsia" w:ascii="宋体" w:hAnsi="宋体" w:eastAsia="方正仿宋_GBK" w:cs="方正仿宋_GBK"/>
          <w:sz w:val="32"/>
          <w:szCs w:val="32"/>
        </w:rPr>
        <w:t>迈入全面保护、</w:t>
      </w:r>
      <w:r>
        <w:rPr>
          <w:rFonts w:hint="eastAsia" w:ascii="宋体" w:hAnsi="宋体" w:eastAsia="方正仿宋_GBK" w:cs="方正仿宋_GBK"/>
          <w:sz w:val="32"/>
          <w:szCs w:val="32"/>
          <w:lang w:eastAsia="zh-CN"/>
        </w:rPr>
        <w:t>一体化</w:t>
      </w:r>
      <w:r>
        <w:rPr>
          <w:rFonts w:hint="eastAsia" w:ascii="宋体" w:hAnsi="宋体" w:eastAsia="方正仿宋_GBK" w:cs="方正仿宋_GBK"/>
          <w:sz w:val="32"/>
          <w:szCs w:val="32"/>
        </w:rPr>
        <w:t>管理的新阶段。</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outlineLvl w:val="0"/>
        <w:rPr>
          <w:rFonts w:hint="eastAsia" w:ascii="宋体" w:hAnsi="宋体" w:eastAsia="方正黑体_GBK" w:cs="方正黑体_GBK"/>
          <w:color w:val="000000"/>
          <w:kern w:val="0"/>
          <w:sz w:val="32"/>
          <w:szCs w:val="32"/>
          <w:lang w:val="en-US" w:eastAsia="zh-CN" w:bidi="ar"/>
        </w:rPr>
      </w:pPr>
      <w:r>
        <w:rPr>
          <w:rFonts w:hint="eastAsia" w:ascii="宋体" w:hAnsi="宋体" w:eastAsia="方正黑体_GBK" w:cs="方正黑体_GBK"/>
          <w:color w:val="000000"/>
          <w:kern w:val="0"/>
          <w:sz w:val="32"/>
          <w:szCs w:val="32"/>
          <w:lang w:val="en-US" w:eastAsia="zh-CN" w:bidi="ar"/>
        </w:rPr>
        <w:t>二、编制原则与依据</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rPr>
      </w:pPr>
      <w:r>
        <w:rPr>
          <w:rFonts w:hint="eastAsia" w:ascii="宋体" w:hAnsi="宋体" w:eastAsia="方正楷体_GBK" w:cs="方正楷体_GBK"/>
          <w:kern w:val="0"/>
          <w:sz w:val="32"/>
          <w:szCs w:val="32"/>
        </w:rPr>
        <w:t>（一）编制原则</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一是坚持全面保护、全域覆盖。《规划》深入贯彻习近平生态文明思想，牢固树立和践行绿水青山就是金山银山理念，全面落实《天然林保护修复制度方案》关于“把所有天然林都保护起来”的决策部署，对全省天然林和非天然公益林实行一体化管理。</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二是坚持生态优先、科学修复。《规划》深化落实习近平总书记考察云南重要讲话精神，围绕筑牢我国西南生态安全屏障，尊重自然规律，坚持封育为主、自然恢复与人工修复相结合，分区分类开展科学修复，着力构建健康稳定、功能完备的天然林生态系统，持续提升天然林质量和生态功能。</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三是坚持生态为民、协同推进。完善非国有林生态保护补偿机制，在严格保护的前提下科学利用天然林资源，因地制宜发展林下经济、森林碳汇等绿色产业；统筹兼顾生态保护与民生保障，推动天然林保护从“养人”向“干事创业”转变。强化各级人民政府主体责任，落实“四到县”制度，广泛动员社会力量参与，形成天然林保护修复的强大合力。  </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eastAsia="zh-CN"/>
        </w:rPr>
      </w:pPr>
      <w:r>
        <w:rPr>
          <w:rFonts w:hint="eastAsia" w:ascii="宋体" w:hAnsi="宋体" w:eastAsia="方正楷体_GBK" w:cs="方正楷体_GBK"/>
          <w:kern w:val="0"/>
          <w:sz w:val="32"/>
          <w:szCs w:val="32"/>
          <w:lang w:eastAsia="zh-CN"/>
        </w:rPr>
        <w:t>（二）编制主要依据</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rPr>
        <w:t>1.</w:t>
      </w:r>
      <w:r>
        <w:rPr>
          <w:rFonts w:hint="eastAsia" w:ascii="宋体" w:hAnsi="宋体" w:eastAsia="方正仿宋_GBK" w:cs="方正仿宋_GBK"/>
          <w:sz w:val="32"/>
          <w:szCs w:val="32"/>
        </w:rPr>
        <w:t>法律法规</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lang w:eastAsia="zh-CN"/>
        </w:rPr>
        <w:t>《中华人民共和国生态环境法典》</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中华人民共和国森林法</w:t>
      </w:r>
      <w:r>
        <w:rPr>
          <w:rFonts w:hint="eastAsia" w:ascii="宋体" w:hAnsi="宋体" w:eastAsia="方正仿宋_GBK" w:cs="方正仿宋_GBK"/>
          <w:sz w:val="32"/>
          <w:szCs w:val="32"/>
        </w:rPr>
        <w:t>》《中华人民共和国水土保持法》《中华人民共和国生物安全法》</w:t>
      </w:r>
      <w:r>
        <w:rPr>
          <w:rFonts w:hint="eastAsia" w:ascii="宋体" w:hAnsi="宋体" w:eastAsia="方正仿宋_GBK" w:cs="方正仿宋_GBK"/>
          <w:sz w:val="32"/>
          <w:szCs w:val="32"/>
          <w:lang w:eastAsia="zh-CN"/>
        </w:rPr>
        <w:t>《中华人民共和国国家公园法》</w:t>
      </w:r>
      <w:r>
        <w:rPr>
          <w:rFonts w:hint="eastAsia" w:ascii="宋体" w:hAnsi="宋体" w:eastAsia="方正仿宋_GBK" w:cs="方正仿宋_GBK"/>
          <w:sz w:val="32"/>
          <w:szCs w:val="32"/>
        </w:rPr>
        <w:t>《中华人民共和国自然保护区条例》</w:t>
      </w:r>
      <w:r>
        <w:rPr>
          <w:rFonts w:hint="eastAsia" w:ascii="宋体" w:hAnsi="宋体" w:eastAsia="方正仿宋_GBK" w:cs="方正仿宋_GBK"/>
          <w:sz w:val="32"/>
          <w:szCs w:val="32"/>
          <w:lang w:eastAsia="zh-CN"/>
        </w:rPr>
        <w:t>《中华人民共和国野生植物保护条例》</w:t>
      </w:r>
      <w:r>
        <w:rPr>
          <w:rFonts w:hint="eastAsia" w:ascii="宋体" w:hAnsi="宋体" w:eastAsia="方正仿宋_GBK" w:cs="方正仿宋_GBK"/>
          <w:color w:val="auto"/>
          <w:sz w:val="32"/>
          <w:szCs w:val="32"/>
          <w:highlight w:val="none"/>
          <w:lang w:eastAsia="zh-CN"/>
        </w:rPr>
        <w:t>《中华人民共和国森林法实施条例》</w:t>
      </w:r>
      <w:r>
        <w:rPr>
          <w:rFonts w:hint="eastAsia" w:ascii="宋体" w:hAnsi="宋体" w:eastAsia="方正仿宋_GBK" w:cs="方正仿宋_GBK"/>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lang w:val="en-US" w:eastAsia="zh-CN"/>
        </w:rPr>
        <w:t>2</w:t>
      </w:r>
      <w:r>
        <w:rPr>
          <w:rFonts w:hint="eastAsia" w:ascii="宋体" w:hAnsi="宋体" w:eastAsia="方正仿宋_GBK" w:cs="方正仿宋_GBK"/>
          <w:sz w:val="32"/>
          <w:szCs w:val="32"/>
          <w:lang w:val="en-US" w:eastAsia="zh-CN"/>
        </w:rPr>
        <w:t>.规范性文件</w:t>
      </w:r>
      <w:r>
        <w:rPr>
          <w:rFonts w:hint="eastAsia" w:ascii="宋体" w:hAnsi="宋体" w:eastAsia="方正仿宋_GBK" w:cs="方正仿宋_GBK"/>
          <w:sz w:val="32"/>
          <w:szCs w:val="32"/>
        </w:rPr>
        <w:t>  </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《天然林保护修复制度方案》《深化集体林权制度改革方案》</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云南省森林资源管护财政专项资金管理实施细则（暂行）》等</w:t>
      </w:r>
      <w:r>
        <w:rPr>
          <w:rFonts w:hint="eastAsia" w:ascii="宋体" w:hAnsi="宋体" w:eastAsia="宋体" w:cs="宋体"/>
          <w:sz w:val="32"/>
          <w:szCs w:val="32"/>
          <w:lang w:val="en-US" w:eastAsia="zh-CN"/>
        </w:rPr>
        <w:t>9</w:t>
      </w:r>
      <w:r>
        <w:rPr>
          <w:rFonts w:hint="eastAsia" w:ascii="宋体" w:hAnsi="宋体" w:eastAsia="方正仿宋_GBK" w:cs="方正仿宋_GBK"/>
          <w:sz w:val="32"/>
          <w:szCs w:val="32"/>
        </w:rPr>
        <w:t>项。</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rPr>
        <w:t>3.</w:t>
      </w:r>
      <w:r>
        <w:rPr>
          <w:rFonts w:hint="eastAsia" w:ascii="宋体" w:hAnsi="宋体" w:eastAsia="方正仿宋_GBK" w:cs="方正仿宋_GBK"/>
          <w:sz w:val="32"/>
          <w:szCs w:val="32"/>
        </w:rPr>
        <w:t>标准规范</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《封山（沙）育林技术规程》《造林技术规程》《森林抚育规程》《低效林改造技术规程》等</w:t>
      </w:r>
      <w:r>
        <w:rPr>
          <w:rFonts w:hint="eastAsia" w:ascii="宋体" w:hAnsi="宋体" w:eastAsia="宋体" w:cs="宋体"/>
          <w:sz w:val="32"/>
          <w:szCs w:val="32"/>
          <w:lang w:val="en-US" w:eastAsia="zh-CN"/>
        </w:rPr>
        <w:t>20</w:t>
      </w:r>
      <w:r>
        <w:rPr>
          <w:rFonts w:hint="eastAsia" w:ascii="宋体" w:hAnsi="宋体" w:eastAsia="方正仿宋_GBK" w:cs="方正仿宋_GBK"/>
          <w:sz w:val="32"/>
          <w:szCs w:val="32"/>
        </w:rPr>
        <w:t>项。</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rPr>
        <w:t>4.</w:t>
      </w:r>
      <w:r>
        <w:rPr>
          <w:rFonts w:hint="eastAsia" w:ascii="宋体" w:hAnsi="宋体" w:eastAsia="方正仿宋_GBK" w:cs="方正仿宋_GBK"/>
          <w:sz w:val="32"/>
          <w:szCs w:val="32"/>
        </w:rPr>
        <w:t>相关规划</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《全国天然林保护修复中长期规划》《全国重要生态系统保护和修复重大工程总体规划（</w:t>
      </w:r>
      <w:r>
        <w:rPr>
          <w:rFonts w:hint="eastAsia" w:ascii="宋体" w:hAnsi="宋体" w:eastAsia="宋体" w:cs="宋体"/>
          <w:sz w:val="32"/>
          <w:szCs w:val="32"/>
        </w:rPr>
        <w:t>2021—2035</w:t>
      </w:r>
      <w:r>
        <w:rPr>
          <w:rFonts w:hint="eastAsia" w:ascii="宋体" w:hAnsi="宋体" w:eastAsia="方正仿宋_GBK" w:cs="方正仿宋_GBK"/>
          <w:sz w:val="32"/>
          <w:szCs w:val="32"/>
        </w:rPr>
        <w:t>年）》</w:t>
      </w:r>
      <w:r>
        <w:rPr>
          <w:rFonts w:hint="eastAsia" w:ascii="宋体" w:hAnsi="宋体" w:eastAsia="方正仿宋_GBK" w:cs="方正仿宋_GBK"/>
          <w:sz w:val="32"/>
          <w:szCs w:val="32"/>
          <w:lang w:eastAsia="zh-CN"/>
        </w:rPr>
        <w:t>《林业草原保护利用“十五五”规划》</w:t>
      </w:r>
      <w:r>
        <w:rPr>
          <w:rFonts w:hint="eastAsia" w:ascii="宋体" w:hAnsi="宋体" w:eastAsia="方正仿宋_GBK" w:cs="方正仿宋_GBK"/>
          <w:sz w:val="32"/>
          <w:szCs w:val="32"/>
        </w:rPr>
        <w:t>《云南省国土空间规划（2021—2035年）》《云南省森林经营规划（</w:t>
      </w:r>
      <w:r>
        <w:rPr>
          <w:rFonts w:hint="eastAsia" w:ascii="宋体" w:hAnsi="宋体" w:eastAsia="宋体" w:cs="宋体"/>
          <w:sz w:val="32"/>
          <w:szCs w:val="32"/>
        </w:rPr>
        <w:t>2017</w:t>
      </w:r>
      <w:r>
        <w:rPr>
          <w:rFonts w:hint="eastAsia" w:ascii="宋体" w:hAnsi="宋体" w:eastAsia="方正仿宋_GBK" w:cs="方正仿宋_GBK"/>
          <w:sz w:val="32"/>
          <w:szCs w:val="32"/>
        </w:rPr>
        <w:t>—</w:t>
      </w:r>
      <w:r>
        <w:rPr>
          <w:rFonts w:hint="eastAsia" w:ascii="宋体" w:hAnsi="宋体" w:eastAsia="宋体" w:cs="宋体"/>
          <w:sz w:val="32"/>
          <w:szCs w:val="32"/>
        </w:rPr>
        <w:t>2050</w:t>
      </w:r>
      <w:r>
        <w:rPr>
          <w:rFonts w:hint="eastAsia" w:ascii="宋体" w:hAnsi="宋体" w:eastAsia="方正仿宋_GBK" w:cs="方正仿宋_GBK"/>
          <w:sz w:val="32"/>
          <w:szCs w:val="32"/>
        </w:rPr>
        <w:t>年）》等</w:t>
      </w:r>
      <w:r>
        <w:rPr>
          <w:rFonts w:hint="eastAsia" w:ascii="宋体" w:hAnsi="宋体" w:eastAsia="宋体" w:cs="宋体"/>
          <w:sz w:val="32"/>
          <w:szCs w:val="32"/>
          <w:lang w:val="en-US" w:eastAsia="zh-CN"/>
        </w:rPr>
        <w:t>8</w:t>
      </w:r>
      <w:r>
        <w:rPr>
          <w:rFonts w:hint="eastAsia" w:ascii="宋体" w:hAnsi="宋体" w:eastAsia="方正仿宋_GBK" w:cs="方正仿宋_GBK"/>
          <w:sz w:val="32"/>
          <w:szCs w:val="32"/>
        </w:rPr>
        <w:t>项。</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outlineLvl w:val="0"/>
        <w:rPr>
          <w:rFonts w:hint="eastAsia" w:ascii="宋体" w:hAnsi="宋体" w:eastAsia="方正黑体_GBK" w:cs="方正黑体_GBK"/>
          <w:color w:val="000000"/>
          <w:kern w:val="0"/>
          <w:sz w:val="32"/>
          <w:szCs w:val="32"/>
          <w:lang w:val="en-US" w:eastAsia="zh-CN" w:bidi="ar"/>
        </w:rPr>
      </w:pPr>
      <w:r>
        <w:rPr>
          <w:rFonts w:hint="eastAsia" w:ascii="宋体" w:hAnsi="宋体" w:eastAsia="方正黑体_GBK" w:cs="方正黑体_GBK"/>
          <w:color w:val="000000"/>
          <w:kern w:val="0"/>
          <w:sz w:val="32"/>
          <w:szCs w:val="32"/>
          <w:lang w:val="en-US" w:eastAsia="zh-CN" w:bidi="ar"/>
        </w:rPr>
        <w:t>三、编制过程</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方正仿宋_GBK" w:cs="方正仿宋_GBK"/>
          <w:sz w:val="32"/>
          <w:szCs w:val="32"/>
        </w:rPr>
        <w:t>年</w:t>
      </w:r>
      <w:r>
        <w:rPr>
          <w:rFonts w:hint="eastAsia" w:ascii="宋体" w:hAnsi="宋体" w:eastAsia="宋体" w:cs="宋体"/>
          <w:sz w:val="32"/>
          <w:szCs w:val="32"/>
          <w:lang w:val="en-US" w:eastAsia="zh-CN"/>
        </w:rPr>
        <w:t>3</w:t>
      </w:r>
      <w:r>
        <w:rPr>
          <w:rFonts w:hint="eastAsia" w:ascii="宋体" w:hAnsi="宋体" w:eastAsia="方正仿宋_GBK" w:cs="方正仿宋_GBK"/>
          <w:sz w:val="32"/>
          <w:szCs w:val="32"/>
        </w:rPr>
        <w:t>月</w:t>
      </w:r>
      <w:r>
        <w:rPr>
          <w:rFonts w:hint="eastAsia" w:ascii="宋体" w:hAnsi="宋体" w:eastAsia="方正仿宋_GBK" w:cs="方正仿宋_GBK"/>
          <w:sz w:val="32"/>
          <w:szCs w:val="32"/>
          <w:lang w:eastAsia="zh-CN"/>
        </w:rPr>
        <w:t>—</w:t>
      </w:r>
      <w:r>
        <w:rPr>
          <w:rFonts w:hint="eastAsia" w:ascii="宋体" w:hAnsi="宋体" w:eastAsia="宋体" w:cs="宋体"/>
          <w:sz w:val="32"/>
          <w:szCs w:val="32"/>
          <w:lang w:val="en-US" w:eastAsia="zh-CN"/>
        </w:rPr>
        <w:t>7</w:t>
      </w:r>
      <w:r>
        <w:rPr>
          <w:rFonts w:hint="eastAsia" w:ascii="宋体" w:hAnsi="宋体" w:eastAsia="方正仿宋_GBK" w:cs="方正仿宋_GBK"/>
          <w:sz w:val="32"/>
          <w:szCs w:val="32"/>
          <w:lang w:val="en-US" w:eastAsia="zh-CN"/>
        </w:rPr>
        <w:t>月</w:t>
      </w:r>
      <w:r>
        <w:rPr>
          <w:rFonts w:hint="eastAsia" w:ascii="宋体" w:hAnsi="宋体" w:eastAsia="方正仿宋_GBK" w:cs="方正仿宋_GBK"/>
          <w:sz w:val="32"/>
          <w:szCs w:val="32"/>
          <w:lang w:eastAsia="zh-CN"/>
        </w:rPr>
        <w:t>，制</w:t>
      </w:r>
      <w:r>
        <w:rPr>
          <w:rFonts w:hint="eastAsia" w:ascii="宋体" w:hAnsi="宋体" w:eastAsia="方正仿宋_GBK" w:cs="方正仿宋_GBK"/>
          <w:sz w:val="32"/>
          <w:szCs w:val="32"/>
          <w:highlight w:val="none"/>
          <w:lang w:eastAsia="zh-CN"/>
        </w:rPr>
        <w:t>定印发</w:t>
      </w:r>
      <w:r>
        <w:rPr>
          <w:rFonts w:hint="eastAsia" w:ascii="宋体" w:hAnsi="宋体" w:eastAsia="方正仿宋_GBK" w:cs="方正仿宋_GBK"/>
          <w:sz w:val="32"/>
          <w:szCs w:val="32"/>
          <w:highlight w:val="none"/>
          <w:lang w:val="en-US" w:eastAsia="zh-CN"/>
        </w:rPr>
        <w:t>省</w:t>
      </w:r>
      <w:r>
        <w:rPr>
          <w:rFonts w:hint="eastAsia" w:ascii="宋体" w:hAnsi="宋体" w:eastAsia="方正仿宋_GBK" w:cs="方正仿宋_GBK"/>
          <w:sz w:val="32"/>
          <w:szCs w:val="32"/>
          <w:lang w:val="en-US" w:eastAsia="zh-CN"/>
        </w:rPr>
        <w:t>级规划编制技术方案及县级实施方案编制指南，省、州、县三级联动，同步编制中长期规划及实施方案。</w:t>
      </w:r>
      <w:r>
        <w:rPr>
          <w:rFonts w:hint="eastAsia" w:ascii="宋体" w:hAnsi="宋体" w:eastAsia="宋体" w:cs="宋体"/>
          <w:sz w:val="32"/>
          <w:szCs w:val="32"/>
          <w:lang w:val="en-US" w:eastAsia="zh-CN"/>
        </w:rPr>
        <w:t>2025</w:t>
      </w:r>
      <w:r>
        <w:rPr>
          <w:rFonts w:hint="eastAsia" w:ascii="宋体" w:hAnsi="宋体" w:eastAsia="方正仿宋_GBK" w:cs="方正仿宋_GBK"/>
          <w:sz w:val="32"/>
          <w:szCs w:val="32"/>
          <w:lang w:val="en-US" w:eastAsia="zh-CN"/>
        </w:rPr>
        <w:t>年</w:t>
      </w:r>
      <w:r>
        <w:rPr>
          <w:rFonts w:hint="eastAsia" w:ascii="宋体" w:hAnsi="宋体" w:eastAsia="宋体" w:cs="宋体"/>
          <w:sz w:val="32"/>
          <w:szCs w:val="32"/>
          <w:lang w:val="en-US" w:eastAsia="zh-CN"/>
        </w:rPr>
        <w:t>8</w:t>
      </w:r>
      <w:r>
        <w:rPr>
          <w:rFonts w:hint="eastAsia" w:ascii="宋体" w:hAnsi="宋体" w:eastAsia="方正仿宋_GBK" w:cs="方正仿宋_GBK"/>
          <w:sz w:val="32"/>
          <w:szCs w:val="32"/>
          <w:lang w:val="en-US" w:eastAsia="zh-CN"/>
        </w:rPr>
        <w:t>月—</w:t>
      </w:r>
      <w:r>
        <w:rPr>
          <w:rFonts w:hint="eastAsia" w:ascii="宋体" w:hAnsi="宋体" w:eastAsia="宋体" w:cs="宋体"/>
          <w:sz w:val="32"/>
          <w:szCs w:val="32"/>
          <w:lang w:val="en-US" w:eastAsia="zh-CN"/>
        </w:rPr>
        <w:t>2026</w:t>
      </w:r>
      <w:r>
        <w:rPr>
          <w:rFonts w:hint="eastAsia" w:ascii="宋体" w:hAnsi="宋体" w:eastAsia="方正仿宋_GBK" w:cs="方正仿宋_GBK"/>
          <w:sz w:val="32"/>
          <w:szCs w:val="32"/>
          <w:lang w:val="en-US" w:eastAsia="zh-CN"/>
        </w:rPr>
        <w:t>年</w:t>
      </w:r>
      <w:r>
        <w:rPr>
          <w:rFonts w:hint="eastAsia" w:ascii="宋体" w:hAnsi="宋体" w:eastAsia="宋体" w:cs="宋体"/>
          <w:sz w:val="32"/>
          <w:szCs w:val="32"/>
          <w:lang w:val="en-US" w:eastAsia="zh-CN"/>
        </w:rPr>
        <w:t>3</w:t>
      </w:r>
      <w:r>
        <w:rPr>
          <w:rFonts w:hint="eastAsia" w:ascii="宋体" w:hAnsi="宋体" w:eastAsia="方正仿宋_GBK" w:cs="方正仿宋_GBK"/>
          <w:sz w:val="32"/>
          <w:szCs w:val="32"/>
          <w:lang w:val="en-US" w:eastAsia="zh-CN"/>
        </w:rPr>
        <w:t>月，以</w:t>
      </w:r>
      <w:r>
        <w:rPr>
          <w:rFonts w:hint="eastAsia" w:ascii="宋体" w:hAnsi="宋体" w:eastAsia="宋体" w:cs="宋体"/>
          <w:sz w:val="32"/>
          <w:szCs w:val="32"/>
          <w:lang w:val="en-US" w:eastAsia="zh-CN"/>
        </w:rPr>
        <w:t>2024</w:t>
      </w:r>
      <w:r>
        <w:rPr>
          <w:rFonts w:hint="eastAsia" w:ascii="宋体" w:hAnsi="宋体" w:eastAsia="方正仿宋_GBK" w:cs="方正仿宋_GBK"/>
          <w:sz w:val="32"/>
          <w:szCs w:val="32"/>
          <w:lang w:val="en-US" w:eastAsia="zh-CN"/>
        </w:rPr>
        <w:t>年森林草原湿地荒漠化普查数据为规划基数，自下而上确定天然林重点保护区域与一般保护区域，确定全省天然林与公益林并轨资源数据和管护修复规划任务。</w:t>
      </w:r>
      <w:r>
        <w:rPr>
          <w:rFonts w:hint="eastAsia" w:ascii="宋体" w:hAnsi="宋体" w:eastAsia="宋体" w:cs="宋体"/>
          <w:sz w:val="32"/>
          <w:szCs w:val="32"/>
          <w:lang w:val="en-US" w:eastAsia="zh-CN"/>
        </w:rPr>
        <w:t>2026</w:t>
      </w:r>
      <w:r>
        <w:rPr>
          <w:rFonts w:hint="eastAsia" w:ascii="宋体" w:hAnsi="宋体" w:eastAsia="方正仿宋_GBK" w:cs="方正仿宋_GBK"/>
          <w:sz w:val="32"/>
          <w:szCs w:val="32"/>
          <w:lang w:val="en-US" w:eastAsia="zh-CN"/>
        </w:rPr>
        <w:t>年</w:t>
      </w:r>
      <w:r>
        <w:rPr>
          <w:rFonts w:hint="eastAsia" w:ascii="宋体" w:hAnsi="宋体" w:eastAsia="宋体" w:cs="宋体"/>
          <w:sz w:val="32"/>
          <w:szCs w:val="32"/>
          <w:lang w:val="en-US" w:eastAsia="zh-CN"/>
        </w:rPr>
        <w:t>4</w:t>
      </w:r>
      <w:r>
        <w:rPr>
          <w:rFonts w:hint="eastAsia" w:ascii="宋体" w:hAnsi="宋体" w:eastAsia="方正仿宋_GBK" w:cs="方正仿宋_GBK"/>
          <w:sz w:val="32"/>
          <w:szCs w:val="32"/>
          <w:lang w:val="en-US" w:eastAsia="zh-CN"/>
        </w:rPr>
        <w:t>月完成《规划（初稿）》并报送国家林草局征求意见。</w:t>
      </w:r>
      <w:r>
        <w:rPr>
          <w:rFonts w:hint="eastAsia" w:ascii="宋体" w:hAnsi="宋体" w:eastAsia="宋体" w:cs="宋体"/>
          <w:sz w:val="32"/>
          <w:szCs w:val="32"/>
          <w:lang w:val="en-US" w:eastAsia="zh-CN"/>
        </w:rPr>
        <w:t>2026</w:t>
      </w:r>
      <w:r>
        <w:rPr>
          <w:rFonts w:hint="eastAsia" w:ascii="宋体" w:hAnsi="宋体" w:eastAsia="方正仿宋_GBK" w:cs="方正仿宋_GBK"/>
          <w:sz w:val="32"/>
          <w:szCs w:val="32"/>
          <w:lang w:val="en-US" w:eastAsia="zh-CN"/>
        </w:rPr>
        <w:t>年</w:t>
      </w:r>
      <w:r>
        <w:rPr>
          <w:rFonts w:hint="eastAsia" w:ascii="宋体" w:hAnsi="宋体" w:eastAsia="宋体" w:cs="宋体"/>
          <w:sz w:val="32"/>
          <w:szCs w:val="32"/>
          <w:lang w:val="en-US" w:eastAsia="zh-CN"/>
        </w:rPr>
        <w:t>5</w:t>
      </w:r>
      <w:r>
        <w:rPr>
          <w:rFonts w:hint="eastAsia" w:ascii="宋体" w:hAnsi="宋体" w:eastAsia="方正仿宋_GBK" w:cs="方正仿宋_GBK"/>
          <w:sz w:val="32"/>
          <w:szCs w:val="32"/>
          <w:lang w:val="en-US" w:eastAsia="zh-CN"/>
        </w:rPr>
        <w:t>月，征求局机关有关处室、局属有关单位、各州（市）林草局意见后，形成《规划（内部征求意见稿）》。2026年8月底，再次征求省级相关单位和州（市）林草主管部门意见，并根据国家对规划编制的最新要求，修改完善后，形成《规划（送审稿）》。2026年9月15日，召开专家论证会并通过专家论证。10月报送省发展改革委开展宏观政策取向一致性评估，评估结果认为《规划》“符合党中央、国务院关于推进天然林保护修复的决策部署，对经济总量和结构、供给和需求、民生保障及社会预期无收缩性抑制性影响，当前出台时机适宜”。</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outlineLvl w:val="0"/>
        <w:rPr>
          <w:rFonts w:hint="eastAsia" w:ascii="宋体" w:hAnsi="宋体" w:eastAsia="方正黑体_GBK" w:cs="方正黑体_GBK"/>
          <w:color w:val="000000"/>
          <w:kern w:val="0"/>
          <w:sz w:val="32"/>
          <w:szCs w:val="32"/>
          <w:lang w:val="en-US" w:eastAsia="zh-CN" w:bidi="ar"/>
        </w:rPr>
      </w:pPr>
      <w:r>
        <w:rPr>
          <w:rFonts w:hint="eastAsia" w:ascii="宋体" w:hAnsi="宋体" w:eastAsia="方正黑体_GBK" w:cs="方正黑体_GBK"/>
          <w:color w:val="000000"/>
          <w:kern w:val="0"/>
          <w:sz w:val="32"/>
          <w:szCs w:val="32"/>
          <w:lang w:val="en-US" w:eastAsia="zh-CN" w:bidi="ar"/>
        </w:rPr>
        <w:t>四、主要内容</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default"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（一）框架结构</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rPr>
          <w:rFonts w:hint="eastAsia" w:ascii="宋体" w:hAnsi="宋体" w:eastAsia="方正仿宋_GBK" w:cs="方正仿宋_GBK"/>
          <w:color w:val="auto"/>
          <w:sz w:val="32"/>
          <w:szCs w:val="32"/>
          <w:highlight w:val="yellow"/>
          <w:lang w:eastAsia="zh-CN"/>
        </w:rPr>
      </w:pPr>
      <w:r>
        <w:rPr>
          <w:rFonts w:hint="eastAsia" w:ascii="宋体" w:hAnsi="宋体" w:eastAsia="方正仿宋_GBK" w:cs="方正仿宋_GBK"/>
          <w:color w:val="auto"/>
          <w:sz w:val="32"/>
          <w:szCs w:val="32"/>
          <w:highlight w:val="none"/>
          <w:lang w:val="en-US" w:eastAsia="zh-CN"/>
        </w:rPr>
        <w:t>《规划》共分五个部分。</w:t>
      </w:r>
      <w:r>
        <w:rPr>
          <w:rFonts w:hint="eastAsia" w:ascii="宋体" w:hAnsi="宋体" w:eastAsia="方正仿宋_GBK" w:cs="方正仿宋_GBK"/>
          <w:b/>
          <w:bCs/>
          <w:color w:val="auto"/>
          <w:sz w:val="32"/>
          <w:szCs w:val="32"/>
          <w:highlight w:val="none"/>
          <w:lang w:val="en-US" w:eastAsia="zh-CN"/>
        </w:rPr>
        <w:t>第一部分</w:t>
      </w:r>
      <w:r>
        <w:rPr>
          <w:rFonts w:hint="eastAsia" w:ascii="宋体" w:hAnsi="宋体" w:eastAsia="方正仿宋_GBK" w:cs="方正仿宋_GBK"/>
          <w:b/>
          <w:bCs/>
          <w:color w:val="auto"/>
          <w:sz w:val="32"/>
          <w:szCs w:val="32"/>
          <w:lang w:val="en-US" w:eastAsia="zh-CN"/>
        </w:rPr>
        <w:t>工作目标，</w:t>
      </w:r>
      <w:r>
        <w:rPr>
          <w:rFonts w:hint="eastAsia" w:ascii="宋体" w:hAnsi="宋体" w:eastAsia="方正仿宋_GBK" w:cs="方正仿宋_GBK"/>
          <w:color w:val="auto"/>
          <w:sz w:val="32"/>
          <w:szCs w:val="32"/>
          <w:lang w:val="en-US" w:eastAsia="zh-CN"/>
        </w:rPr>
        <w:t>提出《规划》总体要求，明确规划范围、时限，实行天然林和公益林并轨管理，分</w:t>
      </w:r>
      <w:r>
        <w:rPr>
          <w:rFonts w:hint="eastAsia" w:ascii="宋体" w:hAnsi="宋体" w:eastAsia="方正仿宋_GBK" w:cs="方正仿宋_GBK"/>
          <w:color w:val="auto"/>
          <w:sz w:val="32"/>
          <w:szCs w:val="32"/>
          <w:lang w:eastAsia="zh-CN"/>
        </w:rPr>
        <w:t>阶段提出规划期</w:t>
      </w:r>
      <w:r>
        <w:rPr>
          <w:rFonts w:hint="eastAsia" w:ascii="宋体" w:hAnsi="宋体" w:eastAsia="方正仿宋_GBK" w:cs="方正仿宋_GBK"/>
          <w:color w:val="auto"/>
          <w:sz w:val="32"/>
          <w:szCs w:val="32"/>
          <w:lang w:val="en-US" w:eastAsia="zh-CN"/>
        </w:rPr>
        <w:t>目标任务。</w:t>
      </w:r>
      <w:r>
        <w:rPr>
          <w:rFonts w:hint="eastAsia" w:ascii="宋体" w:hAnsi="宋体" w:eastAsia="方正仿宋_GBK" w:cs="方正仿宋_GBK"/>
          <w:b/>
          <w:bCs/>
          <w:color w:val="auto"/>
          <w:sz w:val="32"/>
          <w:szCs w:val="32"/>
          <w:lang w:val="en-US" w:eastAsia="zh-CN"/>
        </w:rPr>
        <w:t>第二</w:t>
      </w:r>
      <w:r>
        <w:rPr>
          <w:rFonts w:hint="eastAsia" w:ascii="宋体" w:hAnsi="宋体" w:eastAsia="方正仿宋_GBK" w:cs="方正仿宋_GBK"/>
          <w:b/>
          <w:bCs/>
          <w:color w:val="auto"/>
          <w:sz w:val="32"/>
          <w:szCs w:val="32"/>
          <w:u w:val="none"/>
          <w:lang w:val="en-US" w:eastAsia="zh-CN"/>
        </w:rPr>
        <w:t>部分严格</w:t>
      </w:r>
      <w:r>
        <w:rPr>
          <w:rFonts w:hint="eastAsia" w:ascii="宋体" w:hAnsi="宋体" w:eastAsia="方正仿宋_GBK" w:cs="方正仿宋_GBK"/>
          <w:b/>
          <w:bCs/>
          <w:color w:val="auto"/>
          <w:kern w:val="2"/>
          <w:sz w:val="32"/>
          <w:szCs w:val="32"/>
          <w:lang w:val="en-US" w:eastAsia="zh-CN" w:bidi="ar-SA"/>
        </w:rPr>
        <w:t>保护</w:t>
      </w:r>
      <w:r>
        <w:rPr>
          <w:rFonts w:hint="eastAsia" w:ascii="宋体" w:hAnsi="宋体" w:eastAsia="方正仿宋_GBK" w:cs="方正仿宋_GBK"/>
          <w:color w:val="auto"/>
          <w:sz w:val="32"/>
          <w:szCs w:val="32"/>
          <w:lang w:val="en-US" w:eastAsia="zh-CN"/>
        </w:rPr>
        <w:t>，</w:t>
      </w:r>
      <w:r>
        <w:rPr>
          <w:rFonts w:hint="eastAsia" w:ascii="宋体" w:hAnsi="宋体" w:eastAsia="方正仿宋_GBK" w:cs="方正仿宋_GBK"/>
          <w:b w:val="0"/>
          <w:bCs w:val="0"/>
          <w:color w:val="auto"/>
          <w:kern w:val="2"/>
          <w:sz w:val="32"/>
          <w:szCs w:val="32"/>
          <w:lang w:val="en-US" w:eastAsia="zh-CN" w:bidi="ar-SA"/>
        </w:rPr>
        <w:t>从</w:t>
      </w:r>
      <w:r>
        <w:rPr>
          <w:rFonts w:hint="eastAsia" w:ascii="宋体" w:hAnsi="宋体" w:eastAsia="方正仿宋_GBK" w:cs="方正仿宋_GBK"/>
          <w:color w:val="auto"/>
          <w:kern w:val="2"/>
          <w:sz w:val="32"/>
          <w:szCs w:val="32"/>
          <w:lang w:val="en-US" w:eastAsia="zh-CN" w:bidi="ar-SA"/>
        </w:rPr>
        <w:t>全面保护、分类管控、任务落实、能力提升四个方面实施天然林保护。</w:t>
      </w:r>
      <w:r>
        <w:rPr>
          <w:rFonts w:hint="eastAsia" w:ascii="宋体" w:hAnsi="宋体" w:eastAsia="方正仿宋_GBK" w:cs="方正仿宋_GBK"/>
          <w:b/>
          <w:bCs/>
          <w:color w:val="auto"/>
          <w:kern w:val="2"/>
          <w:sz w:val="32"/>
          <w:szCs w:val="32"/>
          <w:lang w:val="en-US" w:eastAsia="zh-CN" w:bidi="ar-SA"/>
        </w:rPr>
        <w:t>第三部分科学修复</w:t>
      </w:r>
      <w:r>
        <w:rPr>
          <w:rFonts w:hint="eastAsia" w:ascii="宋体" w:hAnsi="宋体" w:eastAsia="方正仿宋_GBK" w:cs="方正仿宋_GBK"/>
          <w:color w:val="auto"/>
          <w:kern w:val="2"/>
          <w:sz w:val="32"/>
          <w:szCs w:val="32"/>
          <w:lang w:val="en-US" w:eastAsia="zh-CN" w:bidi="ar-SA"/>
        </w:rPr>
        <w:t>，从修复分区、综合施策、系统修复、典型示范</w:t>
      </w:r>
      <w:r>
        <w:rPr>
          <w:rFonts w:hint="eastAsia" w:ascii="宋体" w:hAnsi="宋体" w:eastAsia="方正仿宋_GBK" w:cs="方正仿宋_GBK"/>
          <w:color w:val="auto"/>
          <w:sz w:val="32"/>
          <w:szCs w:val="32"/>
          <w:lang w:val="en-US" w:eastAsia="zh-CN"/>
        </w:rPr>
        <w:t>四个方面推进天然林修复</w:t>
      </w:r>
      <w:r>
        <w:rPr>
          <w:rFonts w:hint="eastAsia" w:ascii="宋体" w:hAnsi="宋体" w:eastAsia="方正仿宋_GBK" w:cs="方正仿宋_GBK"/>
          <w:b/>
          <w:bCs/>
          <w:color w:val="auto"/>
          <w:sz w:val="32"/>
          <w:szCs w:val="32"/>
        </w:rPr>
        <w:t>。</w:t>
      </w:r>
      <w:r>
        <w:rPr>
          <w:rFonts w:hint="eastAsia" w:ascii="宋体" w:hAnsi="宋体" w:eastAsia="方正仿宋_GBK" w:cs="方正仿宋_GBK"/>
          <w:b/>
          <w:bCs/>
          <w:color w:val="auto"/>
          <w:sz w:val="32"/>
          <w:szCs w:val="32"/>
          <w:lang w:val="en-US" w:eastAsia="zh-CN"/>
        </w:rPr>
        <w:t>第四部分转型发展，</w:t>
      </w:r>
      <w:r>
        <w:rPr>
          <w:rFonts w:hint="eastAsia" w:ascii="宋体" w:hAnsi="宋体" w:eastAsia="方正仿宋_GBK" w:cs="方正仿宋_GBK"/>
          <w:b w:val="0"/>
          <w:bCs w:val="0"/>
          <w:color w:val="auto"/>
          <w:sz w:val="32"/>
          <w:szCs w:val="32"/>
          <w:lang w:val="en-US" w:eastAsia="zh-CN"/>
        </w:rPr>
        <w:t>从优化机制、</w:t>
      </w:r>
      <w:r>
        <w:rPr>
          <w:rFonts w:hint="eastAsia" w:ascii="宋体" w:hAnsi="宋体" w:eastAsia="方正仿宋_GBK" w:cs="方正仿宋_GBK"/>
          <w:color w:val="auto"/>
          <w:sz w:val="32"/>
          <w:szCs w:val="32"/>
          <w:lang w:val="en-US" w:eastAsia="zh-CN"/>
        </w:rPr>
        <w:t>落实补偿、促进发展三个方面促进林区绿色发展。</w:t>
      </w:r>
      <w:r>
        <w:rPr>
          <w:rFonts w:hint="eastAsia" w:ascii="宋体" w:hAnsi="宋体" w:eastAsia="方正仿宋_GBK" w:cs="方正仿宋_GBK"/>
          <w:b/>
          <w:bCs/>
          <w:color w:val="auto"/>
          <w:sz w:val="32"/>
          <w:szCs w:val="32"/>
          <w:lang w:val="en-US" w:eastAsia="zh-CN"/>
        </w:rPr>
        <w:t>第五部分保障措施，</w:t>
      </w:r>
      <w:r>
        <w:rPr>
          <w:rFonts w:hint="eastAsia" w:ascii="宋体" w:hAnsi="宋体" w:eastAsia="方正仿宋_GBK" w:cs="方正仿宋_GBK"/>
          <w:color w:val="auto"/>
          <w:sz w:val="32"/>
          <w:szCs w:val="32"/>
        </w:rPr>
        <w:t>从组织领导、资金保障、制度体系、项目管理、科技支撑、宣传引导</w:t>
      </w:r>
      <w:r>
        <w:rPr>
          <w:rFonts w:hint="eastAsia" w:ascii="宋体" w:hAnsi="宋体" w:eastAsia="方正仿宋_GBK" w:cs="方正仿宋_GBK"/>
          <w:color w:val="auto"/>
          <w:sz w:val="32"/>
          <w:szCs w:val="32"/>
          <w:lang w:val="en-US" w:eastAsia="zh-CN"/>
        </w:rPr>
        <w:t>六个</w:t>
      </w:r>
      <w:r>
        <w:rPr>
          <w:rFonts w:hint="eastAsia" w:ascii="宋体" w:hAnsi="宋体" w:eastAsia="方正仿宋_GBK" w:cs="方正仿宋_GBK"/>
          <w:color w:val="auto"/>
          <w:sz w:val="32"/>
          <w:szCs w:val="32"/>
        </w:rPr>
        <w:t>方面</w:t>
      </w:r>
      <w:r>
        <w:rPr>
          <w:rFonts w:hint="eastAsia" w:ascii="宋体" w:hAnsi="宋体" w:eastAsia="方正仿宋_GBK" w:cs="方正仿宋_GBK"/>
          <w:color w:val="auto"/>
          <w:sz w:val="32"/>
          <w:szCs w:val="32"/>
          <w:lang w:val="en-US" w:eastAsia="zh-CN"/>
        </w:rPr>
        <w:t>完善</w:t>
      </w:r>
      <w:r>
        <w:rPr>
          <w:rFonts w:hint="eastAsia" w:ascii="宋体" w:hAnsi="宋体" w:eastAsia="方正仿宋_GBK" w:cs="方正仿宋_GBK"/>
          <w:color w:val="auto"/>
          <w:sz w:val="32"/>
          <w:szCs w:val="32"/>
        </w:rPr>
        <w:t>配套保障措施。</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（二）关于规划范围与期限</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rPr>
        <w:t>1.</w:t>
      </w:r>
      <w:r>
        <w:rPr>
          <w:rFonts w:hint="eastAsia" w:ascii="宋体" w:hAnsi="宋体" w:eastAsia="方正仿宋_GBK" w:cs="方正仿宋_GBK"/>
          <w:sz w:val="32"/>
          <w:szCs w:val="32"/>
        </w:rPr>
        <w:t>范围</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sz w:val="32"/>
          <w:szCs w:val="32"/>
          <w:lang w:val="en-US" w:eastAsia="zh-CN"/>
        </w:rPr>
        <w:t>涉及</w:t>
      </w:r>
      <w:r>
        <w:rPr>
          <w:rFonts w:hint="eastAsia" w:ascii="宋体" w:hAnsi="宋体" w:eastAsia="方正仿宋_GBK" w:cs="方正仿宋_GBK"/>
          <w:sz w:val="32"/>
          <w:szCs w:val="32"/>
        </w:rPr>
        <w:t>全省</w:t>
      </w:r>
      <w:r>
        <w:rPr>
          <w:rFonts w:hint="eastAsia" w:ascii="宋体" w:hAnsi="宋体" w:eastAsia="宋体" w:cs="宋体"/>
          <w:sz w:val="32"/>
          <w:szCs w:val="32"/>
          <w:lang w:val="en-US" w:eastAsia="zh-CN"/>
        </w:rPr>
        <w:t>16</w:t>
      </w:r>
      <w:r>
        <w:rPr>
          <w:rFonts w:hint="eastAsia" w:ascii="宋体" w:hAnsi="宋体" w:eastAsia="方正仿宋_GBK" w:cs="方正仿宋_GBK"/>
          <w:sz w:val="32"/>
          <w:szCs w:val="32"/>
        </w:rPr>
        <w:t>个</w:t>
      </w:r>
      <w:r>
        <w:rPr>
          <w:rFonts w:hint="eastAsia" w:ascii="宋体" w:hAnsi="宋体" w:eastAsia="方正仿宋_GBK" w:cs="方正仿宋_GBK"/>
          <w:sz w:val="32"/>
          <w:szCs w:val="32"/>
          <w:lang w:val="en-US" w:eastAsia="zh-CN"/>
        </w:rPr>
        <w:t>州（市）</w:t>
      </w:r>
      <w:r>
        <w:rPr>
          <w:rFonts w:hint="eastAsia" w:ascii="宋体" w:hAnsi="宋体" w:eastAsia="方正仿宋_GBK" w:cs="方正仿宋_GBK"/>
          <w:sz w:val="32"/>
          <w:szCs w:val="32"/>
          <w:lang w:eastAsia="zh-CN"/>
        </w:rPr>
        <w:t>、</w:t>
      </w:r>
      <w:r>
        <w:rPr>
          <w:rFonts w:hint="eastAsia" w:ascii="宋体" w:hAnsi="宋体" w:eastAsia="宋体" w:cs="宋体"/>
          <w:sz w:val="32"/>
          <w:szCs w:val="32"/>
        </w:rPr>
        <w:t>1</w:t>
      </w:r>
      <w:r>
        <w:rPr>
          <w:rFonts w:hint="eastAsia" w:ascii="宋体" w:hAnsi="宋体" w:eastAsia="宋体" w:cs="宋体"/>
          <w:sz w:val="32"/>
          <w:szCs w:val="32"/>
          <w:lang w:val="en-US" w:eastAsia="zh-CN"/>
        </w:rPr>
        <w:t>29</w:t>
      </w:r>
      <w:r>
        <w:rPr>
          <w:rFonts w:hint="eastAsia" w:ascii="宋体" w:hAnsi="宋体" w:eastAsia="方正仿宋_GBK" w:cs="方正仿宋_GBK"/>
          <w:sz w:val="32"/>
          <w:szCs w:val="32"/>
        </w:rPr>
        <w:t>个县（市、区）</w:t>
      </w:r>
      <w:r>
        <w:rPr>
          <w:rFonts w:hint="eastAsia" w:ascii="宋体" w:hAnsi="宋体" w:eastAsia="方正仿宋_GBK" w:cs="方正仿宋_GBK"/>
          <w:sz w:val="32"/>
          <w:szCs w:val="32"/>
          <w:lang w:eastAsia="zh-CN"/>
        </w:rPr>
        <w:t>、普洱市</w:t>
      </w:r>
      <w:r>
        <w:rPr>
          <w:rFonts w:hint="eastAsia" w:ascii="宋体" w:hAnsi="宋体" w:eastAsia="方正仿宋_GBK" w:cs="方正仿宋_GBK"/>
          <w:sz w:val="32"/>
          <w:szCs w:val="32"/>
          <w:lang w:val="en-US" w:eastAsia="zh-CN"/>
        </w:rPr>
        <w:t>3个重点森工局</w:t>
      </w:r>
      <w:r>
        <w:rPr>
          <w:rFonts w:hint="eastAsia" w:ascii="宋体" w:hAnsi="宋体" w:eastAsia="方正仿宋_GBK" w:cs="方正仿宋_GBK"/>
          <w:sz w:val="32"/>
          <w:szCs w:val="32"/>
          <w:lang w:eastAsia="zh-CN"/>
        </w:rPr>
        <w:t>及</w:t>
      </w:r>
      <w:r>
        <w:rPr>
          <w:rFonts w:hint="eastAsia" w:ascii="宋体" w:hAnsi="宋体" w:eastAsia="方正仿宋_GBK" w:cs="方正仿宋_GBK"/>
          <w:sz w:val="32"/>
          <w:szCs w:val="32"/>
          <w:lang w:val="en-US" w:eastAsia="zh-CN"/>
        </w:rPr>
        <w:t>4个州（市）本级单位、</w:t>
      </w:r>
      <w:r>
        <w:rPr>
          <w:rFonts w:hint="eastAsia" w:ascii="宋体" w:hAnsi="宋体" w:eastAsia="方正仿宋_GBK" w:cs="方正仿宋_GBK"/>
          <w:sz w:val="32"/>
          <w:szCs w:val="32"/>
        </w:rPr>
        <w:t>云南森林自然中心</w:t>
      </w:r>
      <w:r>
        <w:rPr>
          <w:rFonts w:hint="eastAsia" w:ascii="宋体" w:hAnsi="宋体" w:eastAsia="方正仿宋_GBK" w:cs="方正仿宋_GBK"/>
          <w:sz w:val="32"/>
          <w:szCs w:val="32"/>
          <w:lang w:eastAsia="zh-CN"/>
        </w:rPr>
        <w:t>和</w:t>
      </w:r>
      <w:r>
        <w:rPr>
          <w:rFonts w:hint="eastAsia" w:ascii="宋体" w:hAnsi="宋体" w:eastAsia="方正仿宋_GBK" w:cs="方正仿宋_GBK"/>
          <w:sz w:val="32"/>
          <w:szCs w:val="32"/>
          <w:lang w:val="en-US" w:eastAsia="zh-CN"/>
        </w:rPr>
        <w:t>9个原省属森工企业，共计</w:t>
      </w:r>
      <w:r>
        <w:rPr>
          <w:rFonts w:hint="eastAsia" w:ascii="宋体" w:hAnsi="宋体" w:eastAsia="宋体" w:cs="宋体"/>
          <w:sz w:val="32"/>
          <w:szCs w:val="32"/>
          <w:lang w:val="en-US" w:eastAsia="zh-CN"/>
        </w:rPr>
        <w:t>146</w:t>
      </w:r>
      <w:r>
        <w:rPr>
          <w:rFonts w:hint="eastAsia" w:ascii="宋体" w:hAnsi="宋体" w:eastAsia="方正仿宋_GBK" w:cs="方正仿宋_GBK"/>
          <w:sz w:val="32"/>
          <w:szCs w:val="32"/>
          <w:lang w:val="en-US" w:eastAsia="zh-CN"/>
        </w:rPr>
        <w:t>家</w:t>
      </w:r>
      <w:r>
        <w:rPr>
          <w:rFonts w:hint="eastAsia" w:ascii="宋体" w:hAnsi="宋体" w:eastAsia="方正仿宋_GBK" w:cs="方正仿宋_GBK"/>
          <w:sz w:val="32"/>
          <w:szCs w:val="32"/>
        </w:rPr>
        <w:t>县</w:t>
      </w:r>
      <w:r>
        <w:rPr>
          <w:rFonts w:hint="eastAsia" w:ascii="宋体" w:hAnsi="宋体" w:eastAsia="方正仿宋_GBK" w:cs="方正仿宋_GBK"/>
          <w:sz w:val="32"/>
          <w:szCs w:val="32"/>
          <w:lang w:val="en-US" w:eastAsia="zh-CN"/>
        </w:rPr>
        <w:t>级实施单位</w:t>
      </w:r>
      <w:r>
        <w:rPr>
          <w:rFonts w:hint="eastAsia" w:ascii="宋体" w:hAnsi="宋体"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rPr>
        <w:t>2.</w:t>
      </w:r>
      <w:r>
        <w:rPr>
          <w:rFonts w:hint="eastAsia" w:ascii="宋体" w:hAnsi="宋体" w:eastAsia="方正仿宋_GBK" w:cs="方正仿宋_GBK"/>
          <w:sz w:val="32"/>
          <w:szCs w:val="32"/>
        </w:rPr>
        <w:t>期限</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sz w:val="32"/>
          <w:szCs w:val="32"/>
          <w:lang w:val="en-US" w:eastAsia="zh-CN"/>
        </w:rPr>
        <w:t>规划期限为</w:t>
      </w:r>
      <w:r>
        <w:rPr>
          <w:rFonts w:hint="eastAsia" w:ascii="宋体" w:hAnsi="宋体" w:eastAsia="宋体" w:cs="宋体"/>
          <w:sz w:val="32"/>
          <w:szCs w:val="32"/>
        </w:rPr>
        <w:t>202</w:t>
      </w:r>
      <w:r>
        <w:rPr>
          <w:rFonts w:hint="eastAsia" w:ascii="宋体" w:hAnsi="宋体" w:eastAsia="宋体" w:cs="宋体"/>
          <w:sz w:val="32"/>
          <w:szCs w:val="32"/>
          <w:lang w:val="en-US" w:eastAsia="zh-CN"/>
        </w:rPr>
        <w:t>6</w:t>
      </w:r>
      <w:r>
        <w:rPr>
          <w:rFonts w:hint="eastAsia" w:ascii="宋体" w:hAnsi="宋体" w:eastAsia="方正仿宋_GBK" w:cs="方正仿宋_GBK"/>
          <w:sz w:val="32"/>
          <w:szCs w:val="32"/>
        </w:rPr>
        <w:t>—</w:t>
      </w:r>
      <w:r>
        <w:rPr>
          <w:rFonts w:hint="eastAsia" w:ascii="宋体" w:hAnsi="宋体" w:eastAsia="宋体" w:cs="宋体"/>
          <w:sz w:val="32"/>
          <w:szCs w:val="32"/>
        </w:rPr>
        <w:t>203</w:t>
      </w:r>
      <w:r>
        <w:rPr>
          <w:rFonts w:hint="eastAsia" w:ascii="宋体" w:hAnsi="宋体" w:eastAsia="宋体" w:cs="宋体"/>
          <w:sz w:val="32"/>
          <w:szCs w:val="32"/>
          <w:lang w:val="en-US" w:eastAsia="zh-CN"/>
        </w:rPr>
        <w:t>5</w:t>
      </w:r>
      <w:r>
        <w:rPr>
          <w:rFonts w:hint="eastAsia" w:ascii="宋体" w:hAnsi="宋体" w:eastAsia="方正仿宋_GBK" w:cs="方正仿宋_GBK"/>
          <w:sz w:val="32"/>
          <w:szCs w:val="32"/>
        </w:rPr>
        <w:t>年，</w:t>
      </w:r>
      <w:r>
        <w:rPr>
          <w:rFonts w:hint="eastAsia" w:ascii="宋体" w:hAnsi="宋体" w:eastAsia="方正仿宋_GBK" w:cs="方正仿宋_GBK"/>
          <w:sz w:val="32"/>
          <w:szCs w:val="32"/>
          <w:lang w:eastAsia="zh-CN"/>
        </w:rPr>
        <w:t>与“十五五”“十六五”规划期限保持一致。</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（三）关于规划指标</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default" w:ascii="宋体" w:hAnsi="宋体" w:eastAsia="方正仿宋_GBK" w:cs="方正仿宋_GBK"/>
          <w:sz w:val="32"/>
          <w:szCs w:val="32"/>
          <w:lang w:val="en-US" w:eastAsia="zh-CN"/>
        </w:rPr>
      </w:pPr>
      <w:r>
        <w:rPr>
          <w:rFonts w:hint="eastAsia" w:ascii="宋体" w:hAnsi="宋体" w:eastAsia="方正仿宋_GBK" w:cs="方正仿宋_GBK"/>
          <w:color w:val="auto"/>
          <w:sz w:val="32"/>
          <w:szCs w:val="32"/>
          <w:lang w:val="en-US" w:eastAsia="zh-CN"/>
        </w:rPr>
        <w:t>国家林业和草原局、国家发展改革委、财政部、人力资源社会保障部、自然资源部、金融监管总局等六部委印发的《全国天然林保护修复中长期规划》仅有总体目标，其量化指标为到</w:t>
      </w:r>
      <w:r>
        <w:rPr>
          <w:rFonts w:hint="eastAsia" w:ascii="宋体" w:hAnsi="宋体" w:eastAsia="宋体" w:cs="宋体"/>
          <w:color w:val="auto"/>
          <w:sz w:val="32"/>
          <w:szCs w:val="32"/>
          <w:lang w:val="en-US" w:eastAsia="zh-CN"/>
        </w:rPr>
        <w:t>2035</w:t>
      </w:r>
      <w:r>
        <w:rPr>
          <w:rFonts w:hint="eastAsia" w:ascii="宋体" w:hAnsi="宋体" w:eastAsia="方正仿宋_GBK" w:cs="方正仿宋_GBK"/>
          <w:color w:val="auto"/>
          <w:sz w:val="32"/>
          <w:szCs w:val="32"/>
          <w:lang w:val="en-US" w:eastAsia="zh-CN"/>
        </w:rPr>
        <w:t>年全国天然林面积保持在</w:t>
      </w:r>
      <w:r>
        <w:rPr>
          <w:rFonts w:hint="eastAsia" w:ascii="宋体" w:hAnsi="宋体" w:eastAsia="宋体" w:cs="宋体"/>
          <w:color w:val="auto"/>
          <w:sz w:val="32"/>
          <w:szCs w:val="32"/>
          <w:lang w:val="en-US" w:eastAsia="zh-CN"/>
        </w:rPr>
        <w:t>25.8</w:t>
      </w:r>
      <w:r>
        <w:rPr>
          <w:rFonts w:hint="eastAsia" w:ascii="宋体" w:hAnsi="宋体" w:eastAsia="方正仿宋_GBK" w:cs="方正仿宋_GBK"/>
          <w:color w:val="auto"/>
          <w:sz w:val="32"/>
          <w:szCs w:val="32"/>
          <w:lang w:val="en-US" w:eastAsia="zh-CN"/>
        </w:rPr>
        <w:t>亿亩左右。根据我省实际情况，设置三类5个指标</w:t>
      </w:r>
      <w:bookmarkStart w:id="0" w:name="_GoBack"/>
      <w:bookmarkEnd w:id="0"/>
      <w:r>
        <w:rPr>
          <w:rFonts w:hint="eastAsia" w:ascii="宋体" w:hAnsi="宋体" w:eastAsia="方正仿宋_GBK" w:cs="方正仿宋_GBK"/>
          <w:color w:val="auto"/>
          <w:sz w:val="32"/>
          <w:szCs w:val="32"/>
          <w:lang w:val="en-US" w:eastAsia="zh-CN"/>
        </w:rPr>
        <w:t>。三类分别是数量、质量、民生3类指标；</w:t>
      </w:r>
      <w:r>
        <w:rPr>
          <w:rFonts w:hint="eastAsia" w:ascii="宋体" w:hAnsi="宋体" w:eastAsia="宋体" w:cs="宋体"/>
          <w:color w:val="auto"/>
          <w:sz w:val="32"/>
          <w:szCs w:val="32"/>
          <w:lang w:val="en-US" w:eastAsia="zh-CN"/>
        </w:rPr>
        <w:t>5</w:t>
      </w:r>
      <w:r>
        <w:rPr>
          <w:rFonts w:hint="eastAsia" w:ascii="宋体" w:hAnsi="宋体" w:eastAsia="方正仿宋_GBK" w:cs="方正仿宋_GBK"/>
          <w:color w:val="auto"/>
          <w:sz w:val="32"/>
          <w:szCs w:val="32"/>
          <w:lang w:val="en-US" w:eastAsia="zh-CN"/>
        </w:rPr>
        <w:t>个指标分别是天然林公益林管护责任落实率、森林修复面积、天然林面积保有量、天然乔木林单位面积蓄积量、非国有林生态保护补偿落实率。</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（四）关于规划任务</w:t>
      </w:r>
    </w:p>
    <w:p>
      <w:pPr>
        <w:pStyle w:val="2"/>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sz w:val="32"/>
          <w:szCs w:val="32"/>
          <w:lang w:val="en-US" w:eastAsia="zh-CN"/>
        </w:rPr>
      </w:pPr>
      <w:r>
        <w:rPr>
          <w:rFonts w:hint="eastAsia" w:ascii="宋体" w:hAnsi="宋体"/>
          <w:sz w:val="32"/>
          <w:szCs w:val="32"/>
        </w:rPr>
        <w:t>坚持问题导向和目标导向，聚焦</w:t>
      </w:r>
      <w:r>
        <w:rPr>
          <w:rFonts w:hint="eastAsia" w:ascii="宋体" w:hAnsi="宋体"/>
          <w:sz w:val="32"/>
          <w:szCs w:val="32"/>
          <w:lang w:val="en-US" w:eastAsia="zh-CN"/>
        </w:rPr>
        <w:t>天然林保护、修复、利用，落实《全国天然林保护修复中长期规划》，提出3大规划任务：</w:t>
      </w:r>
    </w:p>
    <w:p>
      <w:pPr>
        <w:pStyle w:val="2"/>
        <w:keepNext w:val="0"/>
        <w:keepLines w:val="0"/>
        <w:pageBreakBefore w:val="0"/>
        <w:widowControl w:val="0"/>
        <w:kinsoku/>
        <w:wordWrap/>
        <w:overflowPunct/>
        <w:topLinePunct w:val="0"/>
        <w:autoSpaceDE/>
        <w:autoSpaceDN/>
        <w:bidi w:val="0"/>
        <w:adjustRightInd/>
        <w:snapToGrid/>
        <w:spacing w:beforeLines="0" w:afterLines="0" w:line="578" w:lineRule="exact"/>
        <w:ind w:firstLine="642" w:firstLineChars="200"/>
        <w:textAlignment w:val="auto"/>
        <w:rPr>
          <w:rFonts w:hint="eastAsia" w:ascii="宋体" w:hAnsi="宋体" w:eastAsia="方正仿宋_GBK" w:cs="方正仿宋_GBK"/>
          <w:color w:val="auto"/>
          <w:kern w:val="2"/>
          <w:sz w:val="32"/>
          <w:szCs w:val="32"/>
          <w:lang w:val="en-US" w:eastAsia="zh-CN" w:bidi="ar-SA"/>
        </w:rPr>
      </w:pPr>
      <w:r>
        <w:rPr>
          <w:rFonts w:hint="eastAsia" w:ascii="宋体" w:hAnsi="宋体" w:cs="方正仿宋_GBK"/>
          <w:b/>
          <w:bCs/>
          <w:color w:val="auto"/>
          <w:sz w:val="32"/>
          <w:szCs w:val="32"/>
          <w:u w:val="none"/>
          <w:lang w:val="en-US" w:eastAsia="zh-CN"/>
        </w:rPr>
        <w:t>一是</w:t>
      </w:r>
      <w:r>
        <w:rPr>
          <w:rFonts w:hint="eastAsia" w:ascii="宋体" w:hAnsi="宋体" w:eastAsia="方正仿宋_GBK" w:cs="方正仿宋_GBK"/>
          <w:b/>
          <w:bCs/>
          <w:color w:val="auto"/>
          <w:sz w:val="32"/>
          <w:szCs w:val="32"/>
          <w:u w:val="none"/>
          <w:lang w:val="en-US" w:eastAsia="zh-CN"/>
        </w:rPr>
        <w:t>严格</w:t>
      </w:r>
      <w:r>
        <w:rPr>
          <w:rFonts w:hint="eastAsia" w:ascii="宋体" w:hAnsi="宋体" w:eastAsia="方正仿宋_GBK" w:cs="方正仿宋_GBK"/>
          <w:b/>
          <w:bCs/>
          <w:color w:val="auto"/>
          <w:kern w:val="2"/>
          <w:sz w:val="32"/>
          <w:szCs w:val="32"/>
          <w:lang w:val="en-US" w:eastAsia="zh-CN" w:bidi="ar-SA"/>
        </w:rPr>
        <w:t>保护</w:t>
      </w:r>
      <w:r>
        <w:rPr>
          <w:rFonts w:hint="eastAsia" w:ascii="宋体" w:hAnsi="宋体" w:cs="方正仿宋_GBK"/>
          <w:b/>
          <w:bCs/>
          <w:color w:val="auto"/>
          <w:kern w:val="2"/>
          <w:sz w:val="32"/>
          <w:szCs w:val="32"/>
          <w:lang w:val="en-US" w:eastAsia="zh-CN" w:bidi="ar-SA"/>
        </w:rPr>
        <w:t>。</w:t>
      </w:r>
      <w:r>
        <w:rPr>
          <w:rFonts w:hint="eastAsia" w:ascii="宋体" w:hAnsi="宋体" w:eastAsia="方正仿宋_GBK" w:cs="方正仿宋_GBK"/>
          <w:b w:val="0"/>
          <w:bCs w:val="0"/>
          <w:color w:val="auto"/>
          <w:kern w:val="2"/>
          <w:sz w:val="32"/>
          <w:szCs w:val="32"/>
          <w:lang w:val="en-US" w:eastAsia="zh-CN" w:bidi="ar-SA"/>
        </w:rPr>
        <w:t>从</w:t>
      </w:r>
      <w:r>
        <w:rPr>
          <w:rFonts w:hint="eastAsia" w:ascii="宋体" w:hAnsi="宋体" w:eastAsia="方正仿宋_GBK" w:cs="方正仿宋_GBK"/>
          <w:color w:val="auto"/>
          <w:kern w:val="2"/>
          <w:sz w:val="32"/>
          <w:szCs w:val="32"/>
          <w:lang w:val="en-US" w:eastAsia="zh-CN" w:bidi="ar-SA"/>
        </w:rPr>
        <w:t>全面保护、分类管控、任务落实、能力提升四个方面进行谋篇布局，提出全面保护天然林，</w:t>
      </w:r>
      <w:r>
        <w:rPr>
          <w:rFonts w:hint="eastAsia" w:ascii="宋体" w:hAnsi="宋体" w:eastAsia="方正仿宋_GBK" w:cs="方正仿宋_GBK"/>
          <w:color w:val="auto"/>
          <w:sz w:val="32"/>
          <w:szCs w:val="32"/>
          <w:lang w:eastAsia="zh-CN"/>
        </w:rPr>
        <w:t>科学合理划分管护网格，对关键区域和薄弱环节，实施差异化、精准化管</w:t>
      </w:r>
      <w:r>
        <w:rPr>
          <w:rFonts w:hint="eastAsia" w:ascii="宋体" w:hAnsi="宋体" w:cs="方正仿宋_GBK"/>
          <w:color w:val="auto"/>
          <w:sz w:val="32"/>
          <w:szCs w:val="32"/>
          <w:lang w:eastAsia="zh-CN"/>
        </w:rPr>
        <w:t>护</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kern w:val="2"/>
          <w:sz w:val="32"/>
          <w:szCs w:val="32"/>
          <w:lang w:val="en-US" w:eastAsia="zh-CN" w:bidi="ar-SA"/>
        </w:rPr>
        <w:t>严格划分天然林重点保护区域和一般保护区域，并明确各区域分类管控措施；结合实际确定年度管护任务，科学确定落实管护责任的非国有天然商品林面积，</w:t>
      </w:r>
      <w:r>
        <w:rPr>
          <w:rFonts w:hint="eastAsia" w:ascii="宋体" w:hAnsi="宋体" w:eastAsia="方正仿宋_GBK" w:cs="方正仿宋_GBK"/>
          <w:color w:val="auto"/>
          <w:sz w:val="32"/>
          <w:szCs w:val="32"/>
          <w:lang w:eastAsia="zh-CN"/>
        </w:rPr>
        <w:t>实行落地上图管理</w:t>
      </w:r>
      <w:r>
        <w:rPr>
          <w:rFonts w:hint="eastAsia" w:ascii="宋体" w:hAnsi="宋体" w:eastAsia="方正仿宋_GBK" w:cs="方正仿宋_GBK"/>
          <w:color w:val="auto"/>
          <w:kern w:val="2"/>
          <w:sz w:val="32"/>
          <w:szCs w:val="32"/>
          <w:lang w:val="en-US" w:eastAsia="zh-CN" w:bidi="ar-SA"/>
        </w:rPr>
        <w:t>；</w:t>
      </w:r>
      <w:r>
        <w:rPr>
          <w:rFonts w:hint="eastAsia" w:ascii="宋体" w:hAnsi="宋体" w:eastAsia="方正仿宋_GBK" w:cs="方正仿宋_GBK"/>
          <w:color w:val="auto"/>
          <w:sz w:val="32"/>
          <w:szCs w:val="32"/>
          <w:lang w:eastAsia="zh-CN"/>
        </w:rPr>
        <w:t>全面加强天然林管护能力建设，系统提升管护队伍专业化水平、基础设施支撑和智能化管护能力</w:t>
      </w:r>
      <w:r>
        <w:rPr>
          <w:rFonts w:hint="eastAsia" w:ascii="宋体" w:hAnsi="宋体" w:eastAsia="方正仿宋_GBK" w:cs="方正仿宋_GBK"/>
          <w:color w:val="auto"/>
          <w:kern w:val="2"/>
          <w:sz w:val="32"/>
          <w:szCs w:val="32"/>
          <w:lang w:val="en-US" w:eastAsia="zh-CN" w:bidi="ar-SA"/>
        </w:rPr>
        <w:t>。</w:t>
      </w:r>
    </w:p>
    <w:p>
      <w:pPr>
        <w:pStyle w:val="2"/>
        <w:keepNext w:val="0"/>
        <w:keepLines w:val="0"/>
        <w:pageBreakBefore w:val="0"/>
        <w:widowControl w:val="0"/>
        <w:kinsoku/>
        <w:wordWrap/>
        <w:overflowPunct/>
        <w:topLinePunct w:val="0"/>
        <w:autoSpaceDE/>
        <w:autoSpaceDN/>
        <w:bidi w:val="0"/>
        <w:adjustRightInd/>
        <w:snapToGrid/>
        <w:spacing w:beforeLines="0" w:afterLines="0" w:line="578" w:lineRule="exact"/>
        <w:ind w:firstLine="642" w:firstLineChars="200"/>
        <w:textAlignment w:val="auto"/>
        <w:rPr>
          <w:rFonts w:hint="eastAsia" w:ascii="宋体" w:hAnsi="宋体" w:eastAsia="方正仿宋_GBK" w:cs="方正仿宋_GBK"/>
          <w:b w:val="0"/>
          <w:bCs w:val="0"/>
          <w:color w:val="auto"/>
          <w:sz w:val="32"/>
          <w:szCs w:val="32"/>
          <w:lang w:eastAsia="zh-CN"/>
        </w:rPr>
      </w:pPr>
      <w:r>
        <w:rPr>
          <w:rFonts w:hint="eastAsia" w:ascii="宋体" w:hAnsi="宋体" w:cs="方正仿宋_GBK"/>
          <w:b/>
          <w:bCs/>
          <w:color w:val="auto"/>
          <w:kern w:val="2"/>
          <w:sz w:val="32"/>
          <w:szCs w:val="32"/>
          <w:lang w:val="en-US" w:eastAsia="zh-CN" w:bidi="ar-SA"/>
        </w:rPr>
        <w:t>二是</w:t>
      </w:r>
      <w:r>
        <w:rPr>
          <w:rFonts w:hint="eastAsia" w:ascii="宋体" w:hAnsi="宋体" w:eastAsia="方正仿宋_GBK" w:cs="方正仿宋_GBK"/>
          <w:b/>
          <w:bCs/>
          <w:color w:val="auto"/>
          <w:kern w:val="2"/>
          <w:sz w:val="32"/>
          <w:szCs w:val="32"/>
          <w:lang w:val="en-US" w:eastAsia="zh-CN" w:bidi="ar-SA"/>
        </w:rPr>
        <w:t>科学修复</w:t>
      </w:r>
      <w:r>
        <w:rPr>
          <w:rFonts w:hint="eastAsia" w:ascii="宋体" w:hAnsi="宋体" w:cs="方正仿宋_GBK"/>
          <w:b/>
          <w:bCs/>
          <w:color w:val="auto"/>
          <w:kern w:val="2"/>
          <w:sz w:val="32"/>
          <w:szCs w:val="32"/>
          <w:lang w:val="en-US" w:eastAsia="zh-CN" w:bidi="ar-SA"/>
        </w:rPr>
        <w:t>。</w:t>
      </w:r>
      <w:r>
        <w:rPr>
          <w:rFonts w:hint="eastAsia" w:ascii="宋体" w:hAnsi="宋体" w:eastAsia="方正仿宋_GBK" w:cs="方正仿宋_GBK"/>
          <w:color w:val="auto"/>
          <w:sz w:val="32"/>
          <w:szCs w:val="32"/>
          <w:lang w:val="en-US" w:eastAsia="zh-CN"/>
        </w:rPr>
        <w:t>结合我省天然林和非天然公益林资源分布状况，划分5个修复区</w:t>
      </w:r>
      <w:r>
        <w:rPr>
          <w:rFonts w:hint="eastAsia" w:ascii="宋体" w:hAnsi="宋体" w:cs="方正仿宋_GBK"/>
          <w:color w:val="auto"/>
          <w:sz w:val="32"/>
          <w:szCs w:val="32"/>
          <w:lang w:val="en-US" w:eastAsia="zh-CN"/>
        </w:rPr>
        <w:t>；</w:t>
      </w:r>
      <w:r>
        <w:rPr>
          <w:rFonts w:hint="eastAsia" w:ascii="宋体" w:hAnsi="宋体" w:eastAsia="方正仿宋_GBK" w:cs="方正仿宋_GBK"/>
          <w:color w:val="auto"/>
          <w:sz w:val="32"/>
          <w:szCs w:val="32"/>
          <w:lang w:val="en-US" w:eastAsia="zh-CN"/>
        </w:rPr>
        <w:t>采取森林抚育、改造修复、促进更新、系统重建等综合措施，实施森林可持续经营；承接</w:t>
      </w:r>
      <w:r>
        <w:rPr>
          <w:rFonts w:hint="eastAsia" w:ascii="宋体" w:hAnsi="宋体" w:eastAsia="方正仿宋_GBK" w:cs="方正仿宋_GBK"/>
          <w:color w:val="auto"/>
          <w:sz w:val="32"/>
          <w:szCs w:val="32"/>
          <w:lang w:eastAsia="zh-CN"/>
        </w:rPr>
        <w:t>《全国天然林保护修复中长期规划》</w:t>
      </w:r>
      <w:r>
        <w:rPr>
          <w:rFonts w:hint="eastAsia" w:ascii="宋体" w:hAnsi="宋体" w:eastAsia="方正仿宋_GBK" w:cs="方正仿宋_GBK"/>
          <w:color w:val="auto"/>
          <w:sz w:val="32"/>
          <w:szCs w:val="32"/>
          <w:lang w:val="en-US" w:eastAsia="zh-CN"/>
        </w:rPr>
        <w:t>，明确</w:t>
      </w:r>
      <w:r>
        <w:rPr>
          <w:rFonts w:hint="eastAsia" w:ascii="宋体" w:hAnsi="宋体" w:eastAsia="方正仿宋_GBK" w:cs="方正仿宋_GBK"/>
          <w:color w:val="auto"/>
          <w:sz w:val="32"/>
          <w:szCs w:val="32"/>
          <w:lang w:eastAsia="zh-CN"/>
        </w:rPr>
        <w:t>各</w:t>
      </w:r>
      <w:r>
        <w:rPr>
          <w:rFonts w:hint="eastAsia" w:ascii="宋体" w:hAnsi="宋体" w:eastAsia="方正仿宋_GBK" w:cs="方正仿宋_GBK"/>
          <w:color w:val="auto"/>
          <w:sz w:val="32"/>
          <w:szCs w:val="32"/>
          <w:lang w:val="en-US" w:eastAsia="zh-CN"/>
        </w:rPr>
        <w:t>实施单位修复任务；针对我省资源状况，明确修复对象，构建四种修复模式；衔接天然林修复分区，打造10个典型样板</w:t>
      </w:r>
      <w:r>
        <w:rPr>
          <w:rFonts w:hint="eastAsia" w:ascii="宋体" w:hAnsi="宋体" w:eastAsia="方正仿宋_GBK" w:cs="方正仿宋_GBK"/>
          <w:b w:val="0"/>
          <w:bCs w:val="0"/>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beforeLines="0" w:afterLines="0" w:line="578" w:lineRule="exact"/>
        <w:ind w:firstLine="642" w:firstLineChars="200"/>
        <w:textAlignment w:val="auto"/>
        <w:rPr>
          <w:rFonts w:hint="eastAsia" w:ascii="宋体" w:hAnsi="宋体" w:eastAsia="方正仿宋_GBK"/>
          <w:sz w:val="32"/>
          <w:szCs w:val="32"/>
          <w:lang w:eastAsia="zh-CN"/>
        </w:rPr>
      </w:pPr>
      <w:r>
        <w:rPr>
          <w:rFonts w:hint="eastAsia" w:ascii="宋体" w:hAnsi="宋体" w:cs="方正仿宋_GBK"/>
          <w:b/>
          <w:bCs/>
          <w:color w:val="auto"/>
          <w:sz w:val="32"/>
          <w:szCs w:val="32"/>
          <w:lang w:val="en-US" w:eastAsia="zh-CN"/>
        </w:rPr>
        <w:t>三是</w:t>
      </w:r>
      <w:r>
        <w:rPr>
          <w:rFonts w:hint="eastAsia" w:ascii="宋体" w:hAnsi="宋体" w:eastAsia="方正仿宋_GBK" w:cs="方正仿宋_GBK"/>
          <w:b/>
          <w:bCs/>
          <w:color w:val="auto"/>
          <w:sz w:val="32"/>
          <w:szCs w:val="32"/>
          <w:lang w:val="en-US" w:eastAsia="zh-CN"/>
        </w:rPr>
        <w:t>转型发展</w:t>
      </w:r>
      <w:r>
        <w:rPr>
          <w:rFonts w:hint="eastAsia" w:ascii="宋体" w:hAnsi="宋体" w:cs="方正仿宋_GBK"/>
          <w:b/>
          <w:bCs/>
          <w:color w:val="auto"/>
          <w:sz w:val="32"/>
          <w:szCs w:val="32"/>
          <w:lang w:val="en-US" w:eastAsia="zh-CN"/>
        </w:rPr>
        <w:t>。</w:t>
      </w:r>
      <w:r>
        <w:rPr>
          <w:rFonts w:hint="eastAsia" w:ascii="宋体" w:hAnsi="宋体" w:eastAsia="方正仿宋_GBK" w:cs="方正仿宋_GBK"/>
          <w:color w:val="auto"/>
          <w:sz w:val="32"/>
          <w:szCs w:val="32"/>
          <w:lang w:val="en-US" w:eastAsia="zh-CN"/>
        </w:rPr>
        <w:t>提出“以事养人”，优化民生保障机制</w:t>
      </w:r>
      <w:r>
        <w:rPr>
          <w:rFonts w:hint="eastAsia" w:ascii="宋体" w:hAnsi="宋体" w:cs="方正仿宋_GBK"/>
          <w:color w:val="auto"/>
          <w:sz w:val="32"/>
          <w:szCs w:val="32"/>
          <w:lang w:val="en-US" w:eastAsia="zh-CN"/>
        </w:rPr>
        <w:t>；</w:t>
      </w:r>
      <w:r>
        <w:rPr>
          <w:rFonts w:hint="eastAsia" w:ascii="宋体" w:hAnsi="宋体" w:eastAsia="方正仿宋_GBK" w:cs="方正仿宋_GBK"/>
          <w:color w:val="auto"/>
          <w:sz w:val="32"/>
          <w:szCs w:val="32"/>
          <w:lang w:val="en-US" w:eastAsia="zh-CN"/>
        </w:rPr>
        <w:t>对非国有公益林和已落实管护责任的天然商品林严格执行补偿补助政策</w:t>
      </w:r>
      <w:r>
        <w:rPr>
          <w:rFonts w:hint="eastAsia" w:ascii="宋体" w:hAnsi="宋体" w:cs="方正仿宋_GBK"/>
          <w:color w:val="auto"/>
          <w:sz w:val="32"/>
          <w:szCs w:val="32"/>
          <w:lang w:val="en-US" w:eastAsia="zh-CN"/>
        </w:rPr>
        <w:t>；</w:t>
      </w:r>
      <w:r>
        <w:rPr>
          <w:rFonts w:hint="default" w:ascii="宋体" w:hAnsi="宋体" w:eastAsia="方正仿宋_GBK" w:cs="方正仿宋_GBK"/>
          <w:color w:val="auto"/>
          <w:sz w:val="32"/>
          <w:szCs w:val="32"/>
          <w:lang w:val="en-US" w:eastAsia="zh-CN"/>
        </w:rPr>
        <w:t>一般保护区域可在有效保护天然林资源和提升天然林质量的前提下，科学利用天然林林地林木资源，</w:t>
      </w:r>
      <w:r>
        <w:rPr>
          <w:rFonts w:hint="eastAsia" w:ascii="宋体" w:hAnsi="宋体" w:eastAsia="方正仿宋_GBK" w:cs="方正仿宋_GBK"/>
          <w:color w:val="auto"/>
          <w:sz w:val="32"/>
          <w:szCs w:val="32"/>
          <w:lang w:val="en-US" w:eastAsia="zh-CN"/>
        </w:rPr>
        <w:t>结合我省实际，提出了</w:t>
      </w:r>
      <w:r>
        <w:rPr>
          <w:rFonts w:hint="default" w:ascii="宋体" w:hAnsi="宋体" w:eastAsia="方正仿宋_GBK" w:cs="方正仿宋_GBK"/>
          <w:color w:val="auto"/>
          <w:sz w:val="32"/>
          <w:szCs w:val="32"/>
          <w:lang w:val="en-US" w:eastAsia="zh-CN"/>
        </w:rPr>
        <w:t>发展林下经济、森林碳汇等</w:t>
      </w:r>
      <w:r>
        <w:rPr>
          <w:rFonts w:hint="eastAsia" w:ascii="宋体" w:hAnsi="宋体" w:eastAsia="方正仿宋_GBK" w:cs="方正仿宋_GBK"/>
          <w:color w:val="auto"/>
          <w:sz w:val="32"/>
          <w:szCs w:val="32"/>
          <w:lang w:val="en-US" w:eastAsia="zh-CN"/>
        </w:rPr>
        <w:t>林区转型发展任务</w:t>
      </w:r>
      <w:r>
        <w:rPr>
          <w:rFonts w:hint="default" w:ascii="宋体" w:hAnsi="宋体" w:eastAsia="方正仿宋_GBK" w:cs="方正仿宋_GBK"/>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jc w:val="both"/>
        <w:textAlignment w:val="auto"/>
        <w:outlineLvl w:val="0"/>
        <w:rPr>
          <w:rFonts w:hint="eastAsia" w:ascii="宋体" w:hAnsi="宋体" w:eastAsia="方正黑体_GBK" w:cs="方正黑体_GBK"/>
          <w:color w:val="000000"/>
          <w:kern w:val="0"/>
          <w:sz w:val="32"/>
          <w:szCs w:val="32"/>
          <w:lang w:val="en-US" w:eastAsia="zh-CN" w:bidi="ar"/>
        </w:rPr>
      </w:pPr>
      <w:r>
        <w:rPr>
          <w:rFonts w:hint="eastAsia" w:ascii="宋体" w:hAnsi="宋体" w:eastAsia="方正黑体_GBK" w:cs="方正黑体_GBK"/>
          <w:color w:val="000000"/>
          <w:kern w:val="0"/>
          <w:sz w:val="32"/>
          <w:szCs w:val="32"/>
          <w:lang w:val="en-US" w:eastAsia="zh-CN" w:bidi="ar"/>
        </w:rPr>
        <w:t>五、其他说明事项</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（一）与上位规划衔接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宋体" w:cs="宋体"/>
          <w:sz w:val="32"/>
          <w:szCs w:val="32"/>
        </w:rPr>
        <w:t>1.</w:t>
      </w:r>
      <w:r>
        <w:rPr>
          <w:rFonts w:hint="eastAsia" w:ascii="宋体" w:hAnsi="宋体" w:eastAsia="方正仿宋_GBK" w:cs="方正仿宋_GBK"/>
          <w:sz w:val="32"/>
          <w:szCs w:val="32"/>
        </w:rPr>
        <w:t>与《全国天然林保护修复中长期规划》</w:t>
      </w:r>
      <w:r>
        <w:rPr>
          <w:rFonts w:hint="eastAsia" w:ascii="宋体" w:hAnsi="宋体" w:eastAsia="方正仿宋_GBK" w:cs="方正仿宋_GBK"/>
          <w:sz w:val="32"/>
          <w:szCs w:val="32"/>
          <w:lang w:val="en-US" w:eastAsia="zh-CN"/>
        </w:rPr>
        <w:t>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lang w:val="en-US" w:eastAsia="zh-CN"/>
        </w:rPr>
        <w:t>管护任务、管护能力提升、非国有林生态补偿、</w:t>
      </w:r>
      <w:r>
        <w:rPr>
          <w:rFonts w:hint="eastAsia" w:ascii="宋体" w:hAnsi="宋体" w:eastAsia="方正仿宋_GBK" w:cs="方正仿宋_GBK"/>
          <w:sz w:val="32"/>
          <w:szCs w:val="32"/>
        </w:rPr>
        <w:t>修复任务</w:t>
      </w:r>
      <w:r>
        <w:rPr>
          <w:rFonts w:hint="eastAsia" w:ascii="宋体" w:hAnsi="宋体" w:eastAsia="方正仿宋_GBK" w:cs="方正仿宋_GBK"/>
          <w:sz w:val="32"/>
          <w:szCs w:val="32"/>
          <w:lang w:val="en-US" w:eastAsia="zh-CN"/>
        </w:rPr>
        <w:t>与</w:t>
      </w:r>
      <w:r>
        <w:rPr>
          <w:rFonts w:hint="eastAsia" w:ascii="宋体" w:hAnsi="宋体" w:eastAsia="方正仿宋_GBK" w:cs="方正仿宋_GBK"/>
          <w:sz w:val="32"/>
          <w:szCs w:val="32"/>
        </w:rPr>
        <w:t>投资政策全部对应</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得到中央</w:t>
      </w:r>
      <w:r>
        <w:rPr>
          <w:rFonts w:hint="eastAsia" w:ascii="宋体" w:hAnsi="宋体" w:eastAsia="方正仿宋_GBK" w:cs="方正仿宋_GBK"/>
          <w:sz w:val="32"/>
          <w:szCs w:val="32"/>
          <w:lang w:val="en-US" w:eastAsia="zh-CN"/>
        </w:rPr>
        <w:t>和省级</w:t>
      </w:r>
      <w:r>
        <w:rPr>
          <w:rFonts w:hint="eastAsia" w:ascii="宋体" w:hAnsi="宋体" w:eastAsia="方正仿宋_GBK" w:cs="方正仿宋_GBK"/>
          <w:sz w:val="32"/>
          <w:szCs w:val="32"/>
        </w:rPr>
        <w:t>资金保障。</w:t>
      </w:r>
    </w:p>
    <w:p>
      <w:pPr>
        <w:pStyle w:val="2"/>
        <w:numPr>
          <w:ilvl w:val="0"/>
          <w:numId w:val="0"/>
        </w:numPr>
        <w:spacing w:beforeLines="0" w:afterLines="0" w:line="578" w:lineRule="exact"/>
        <w:ind w:left="0" w:leftChars="0" w:firstLine="640" w:firstLineChars="200"/>
        <w:rPr>
          <w:rFonts w:hint="eastAsia" w:ascii="宋体" w:hAnsi="宋体" w:cs="方正仿宋_GBK"/>
          <w:sz w:val="32"/>
          <w:szCs w:val="32"/>
          <w:lang w:val="en-US" w:eastAsia="zh-CN"/>
        </w:rPr>
      </w:pPr>
      <w:r>
        <w:rPr>
          <w:rFonts w:hint="eastAsia" w:ascii="宋体" w:hAnsi="宋体" w:cs="方正仿宋_GBK"/>
          <w:sz w:val="32"/>
          <w:szCs w:val="32"/>
          <w:lang w:val="en-US" w:eastAsia="zh-CN"/>
        </w:rPr>
        <w:t>2.与《</w:t>
      </w:r>
      <w:r>
        <w:rPr>
          <w:rFonts w:hint="eastAsia" w:ascii="宋体" w:hAnsi="宋体" w:eastAsia="方正仿宋_GBK" w:cs="方正仿宋_GBK"/>
          <w:sz w:val="32"/>
          <w:szCs w:val="32"/>
          <w:lang w:eastAsia="zh-CN"/>
        </w:rPr>
        <w:t>林业草原保护利用“十五五”规划</w:t>
      </w:r>
      <w:r>
        <w:rPr>
          <w:rFonts w:hint="eastAsia" w:ascii="宋体" w:hAnsi="宋体" w:cs="方正仿宋_GBK"/>
          <w:sz w:val="32"/>
          <w:szCs w:val="32"/>
          <w:lang w:val="en-US" w:eastAsia="zh-CN"/>
        </w:rPr>
        <w:t>》衔接</w:t>
      </w:r>
    </w:p>
    <w:p>
      <w:pPr>
        <w:pStyle w:val="3"/>
        <w:numPr>
          <w:ilvl w:val="0"/>
          <w:numId w:val="0"/>
        </w:numPr>
        <w:spacing w:beforeLines="0" w:afterLines="0" w:line="578" w:lineRule="exact"/>
        <w:ind w:left="0" w:firstLine="640" w:firstLineChars="200"/>
        <w:rPr>
          <w:rFonts w:hint="default"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天然林和公益林并轨管理、管护、修复任务等内容与“十五五”规划衔接。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lang w:val="en-US" w:eastAsia="zh-CN"/>
        </w:rPr>
        <w:t>3</w:t>
      </w:r>
      <w:r>
        <w:rPr>
          <w:rFonts w:hint="eastAsia" w:ascii="宋体" w:hAnsi="宋体" w:eastAsia="方正仿宋_GBK" w:cs="方正仿宋_GBK"/>
          <w:sz w:val="32"/>
          <w:szCs w:val="32"/>
        </w:rPr>
        <w:t>.与《</w:t>
      </w:r>
      <w:r>
        <w:rPr>
          <w:rFonts w:hint="eastAsia" w:ascii="宋体" w:hAnsi="宋体" w:eastAsia="方正仿宋_GBK" w:cs="方正仿宋_GBK"/>
          <w:sz w:val="32"/>
          <w:szCs w:val="32"/>
          <w:lang w:eastAsia="zh-CN"/>
        </w:rPr>
        <w:t>云南省</w:t>
      </w:r>
      <w:r>
        <w:rPr>
          <w:rFonts w:hint="eastAsia" w:ascii="宋体" w:hAnsi="宋体" w:eastAsia="方正仿宋_GBK" w:cs="方正仿宋_GBK"/>
          <w:sz w:val="32"/>
          <w:szCs w:val="32"/>
        </w:rPr>
        <w:t>国土空间规划》衔接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天然林保护与生态保护红线、城镇开发边界无缝衔接。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w:t>
      </w:r>
      <w:r>
        <w:rPr>
          <w:rFonts w:hint="eastAsia" w:ascii="宋体" w:hAnsi="宋体" w:eastAsia="方正仿宋_GBK" w:cs="方正仿宋_GBK"/>
          <w:sz w:val="32"/>
          <w:szCs w:val="32"/>
          <w:lang w:val="en-US" w:eastAsia="zh-CN"/>
        </w:rPr>
        <w:t>与</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云南省国土空间生态修复</w:t>
      </w:r>
      <w:r>
        <w:rPr>
          <w:rFonts w:hint="eastAsia" w:ascii="宋体" w:hAnsi="宋体" w:eastAsia="方正仿宋_GBK" w:cs="方正仿宋_GBK"/>
          <w:sz w:val="32"/>
          <w:szCs w:val="32"/>
        </w:rPr>
        <w:t>规划（</w:t>
      </w:r>
      <w:r>
        <w:rPr>
          <w:rFonts w:hint="eastAsia" w:ascii="宋体" w:hAnsi="宋体" w:eastAsia="宋体" w:cs="宋体"/>
          <w:sz w:val="32"/>
          <w:szCs w:val="32"/>
        </w:rPr>
        <w:t>2021</w:t>
      </w:r>
      <w:r>
        <w:rPr>
          <w:rFonts w:hint="eastAsia" w:ascii="宋体" w:hAnsi="宋体" w:eastAsia="方正仿宋_GBK" w:cs="方正仿宋_GBK"/>
          <w:sz w:val="32"/>
          <w:szCs w:val="32"/>
        </w:rPr>
        <w:t>—</w:t>
      </w:r>
      <w:r>
        <w:rPr>
          <w:rFonts w:hint="eastAsia" w:ascii="宋体" w:hAnsi="宋体" w:eastAsia="宋体" w:cs="宋体"/>
          <w:sz w:val="32"/>
          <w:szCs w:val="32"/>
        </w:rPr>
        <w:t>2035</w:t>
      </w:r>
      <w:r>
        <w:rPr>
          <w:rFonts w:hint="eastAsia" w:ascii="宋体" w:hAnsi="宋体" w:eastAsia="方正仿宋_GBK" w:cs="方正仿宋_GBK"/>
          <w:sz w:val="32"/>
          <w:szCs w:val="32"/>
        </w:rPr>
        <w:t>年）》衔接</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修复分区</w:t>
      </w:r>
      <w:r>
        <w:rPr>
          <w:rFonts w:hint="eastAsia" w:ascii="宋体" w:hAnsi="宋体" w:eastAsia="方正仿宋_GBK" w:cs="方正仿宋_GBK"/>
          <w:sz w:val="32"/>
          <w:szCs w:val="32"/>
          <w:lang w:eastAsia="zh-CN"/>
        </w:rPr>
        <w:t>与</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云南省国土空间生态修复</w:t>
      </w:r>
      <w:r>
        <w:rPr>
          <w:rFonts w:hint="eastAsia" w:ascii="宋体" w:hAnsi="宋体" w:eastAsia="方正仿宋_GBK" w:cs="方正仿宋_GBK"/>
          <w:sz w:val="32"/>
          <w:szCs w:val="32"/>
        </w:rPr>
        <w:t>规划</w:t>
      </w:r>
      <w:r>
        <w:rPr>
          <w:rFonts w:hint="eastAsia" w:ascii="宋体" w:hAnsi="宋体" w:eastAsia="宋体" w:cs="宋体"/>
          <w:sz w:val="32"/>
          <w:szCs w:val="32"/>
        </w:rPr>
        <w:t>（2021—2035年）</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一致</w:t>
      </w:r>
      <w:r>
        <w:rPr>
          <w:rFonts w:hint="eastAsia" w:ascii="宋体" w:hAnsi="宋体" w:eastAsia="方正仿宋_GBK" w:cs="方正仿宋_GBK"/>
          <w:sz w:val="32"/>
          <w:szCs w:val="32"/>
        </w:rPr>
        <w:t>，</w:t>
      </w:r>
      <w:r>
        <w:rPr>
          <w:rFonts w:hint="eastAsia" w:ascii="宋体" w:hAnsi="宋体" w:eastAsia="方正仿宋_GBK" w:cs="方正仿宋_GBK"/>
          <w:sz w:val="32"/>
          <w:szCs w:val="32"/>
          <w:lang w:val="en-US" w:eastAsia="zh-CN"/>
        </w:rPr>
        <w:t>天然林修复项目库与</w:t>
      </w:r>
      <w:r>
        <w:rPr>
          <w:rFonts w:hint="eastAsia" w:ascii="宋体" w:hAnsi="宋体" w:eastAsia="方正仿宋_GBK" w:cs="方正仿宋_GBK"/>
          <w:sz w:val="32"/>
          <w:szCs w:val="32"/>
        </w:rPr>
        <w:t>国家</w:t>
      </w:r>
      <w:r>
        <w:rPr>
          <w:rFonts w:hint="eastAsia" w:ascii="宋体" w:hAnsi="宋体" w:eastAsia="方正仿宋_GBK" w:cs="方正仿宋_GBK"/>
          <w:sz w:val="32"/>
          <w:szCs w:val="32"/>
          <w:lang w:val="en-US" w:eastAsia="zh-CN"/>
        </w:rPr>
        <w:t>项目</w:t>
      </w:r>
      <w:r>
        <w:rPr>
          <w:rFonts w:hint="eastAsia" w:ascii="宋体" w:hAnsi="宋体" w:eastAsia="方正仿宋_GBK" w:cs="方正仿宋_GBK"/>
          <w:sz w:val="32"/>
          <w:szCs w:val="32"/>
        </w:rPr>
        <w:t>储备库</w:t>
      </w:r>
      <w:r>
        <w:rPr>
          <w:rFonts w:hint="eastAsia" w:ascii="宋体" w:hAnsi="宋体" w:eastAsia="方正仿宋_GBK" w:cs="方正仿宋_GBK"/>
          <w:sz w:val="32"/>
          <w:szCs w:val="32"/>
          <w:lang w:val="en-US" w:eastAsia="zh-CN"/>
        </w:rPr>
        <w:t>对接</w:t>
      </w:r>
      <w:r>
        <w:rPr>
          <w:rFonts w:hint="eastAsia" w:ascii="宋体" w:hAnsi="宋体"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rPr>
      </w:pPr>
      <w:r>
        <w:rPr>
          <w:rFonts w:hint="eastAsia" w:ascii="宋体" w:hAnsi="宋体" w:cs="方正仿宋_GBK"/>
          <w:sz w:val="32"/>
          <w:szCs w:val="32"/>
          <w:lang w:val="en-US" w:eastAsia="zh-CN"/>
        </w:rPr>
        <w:t>5.</w:t>
      </w:r>
      <w:r>
        <w:rPr>
          <w:rFonts w:hint="eastAsia" w:ascii="宋体" w:hAnsi="宋体" w:eastAsia="方正仿宋_GBK" w:cs="方正仿宋_GBK"/>
          <w:sz w:val="32"/>
          <w:szCs w:val="32"/>
          <w:lang w:val="en-US" w:eastAsia="zh-CN"/>
        </w:rPr>
        <w:t>与在编的</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云南省耕地保护与国土绿化空间规划</w:t>
      </w:r>
      <w:r>
        <w:rPr>
          <w:rFonts w:hint="eastAsia" w:ascii="宋体" w:hAnsi="宋体" w:eastAsia="方正仿宋_GBK" w:cs="方正仿宋_GBK"/>
          <w:sz w:val="32"/>
          <w:szCs w:val="32"/>
        </w:rPr>
        <w:t>》衔接</w:t>
      </w:r>
    </w:p>
    <w:p>
      <w:pPr>
        <w:pStyle w:val="2"/>
        <w:spacing w:beforeLines="0" w:afterLines="0" w:line="578" w:lineRule="exact"/>
        <w:ind w:firstLine="640" w:firstLineChars="200"/>
        <w:rPr>
          <w:rFonts w:hint="eastAsia" w:ascii="宋体" w:hAnsi="宋体" w:eastAsia="方正仿宋_GBK"/>
          <w:sz w:val="32"/>
          <w:szCs w:val="32"/>
          <w:lang w:val="en-US" w:eastAsia="zh-CN"/>
        </w:rPr>
      </w:pPr>
      <w:r>
        <w:rPr>
          <w:rFonts w:hint="eastAsia" w:ascii="宋体" w:hAnsi="宋体"/>
          <w:sz w:val="32"/>
          <w:szCs w:val="32"/>
          <w:lang w:val="en-US" w:eastAsia="zh-CN"/>
        </w:rPr>
        <w:t>本规划</w:t>
      </w:r>
      <w:r>
        <w:rPr>
          <w:rFonts w:hint="eastAsia" w:ascii="宋体" w:hAnsi="宋体" w:cs="方正仿宋_GBK"/>
          <w:sz w:val="32"/>
          <w:szCs w:val="32"/>
          <w:lang w:eastAsia="zh-CN"/>
        </w:rPr>
        <w:t>确定</w:t>
      </w:r>
      <w:r>
        <w:rPr>
          <w:rFonts w:hint="eastAsia" w:ascii="宋体" w:hAnsi="宋体" w:cs="方正仿宋_GBK"/>
          <w:sz w:val="32"/>
          <w:szCs w:val="32"/>
          <w:lang w:val="en-US" w:eastAsia="zh-CN"/>
        </w:rPr>
        <w:t>的</w:t>
      </w:r>
      <w:r>
        <w:rPr>
          <w:rFonts w:hint="eastAsia" w:ascii="宋体" w:hAnsi="宋体" w:cs="方正仿宋_GBK"/>
          <w:sz w:val="32"/>
          <w:szCs w:val="32"/>
          <w:lang w:eastAsia="zh-CN"/>
        </w:rPr>
        <w:t>天然林和公益林范围</w:t>
      </w:r>
      <w:r>
        <w:rPr>
          <w:rFonts w:hint="eastAsia" w:ascii="宋体" w:hAnsi="宋体"/>
          <w:sz w:val="32"/>
          <w:szCs w:val="32"/>
          <w:lang w:val="en-US" w:eastAsia="zh-CN"/>
        </w:rPr>
        <w:t>充分与在编的</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云南省耕地保护与国土绿化空间规划</w:t>
      </w:r>
      <w:r>
        <w:rPr>
          <w:rFonts w:hint="eastAsia" w:ascii="宋体" w:hAnsi="宋体" w:eastAsia="方正仿宋_GBK" w:cs="方正仿宋_GBK"/>
          <w:sz w:val="32"/>
          <w:szCs w:val="32"/>
        </w:rPr>
        <w:t>》</w:t>
      </w:r>
      <w:r>
        <w:rPr>
          <w:rFonts w:hint="eastAsia" w:ascii="宋体" w:hAnsi="宋体" w:cs="方正仿宋_GBK"/>
          <w:sz w:val="32"/>
          <w:szCs w:val="32"/>
          <w:lang w:val="en-US" w:eastAsia="zh-CN"/>
        </w:rPr>
        <w:t>衔接</w:t>
      </w:r>
      <w:r>
        <w:rPr>
          <w:rFonts w:hint="eastAsia" w:ascii="宋体" w:hAnsi="宋体"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（二）关于分类管控</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sz w:val="32"/>
          <w:szCs w:val="32"/>
          <w:lang w:val="en-US" w:eastAsia="zh-CN"/>
        </w:rPr>
        <w:t>依据上位规划，</w:t>
      </w:r>
      <w:r>
        <w:rPr>
          <w:rFonts w:hint="eastAsia" w:ascii="宋体" w:hAnsi="宋体" w:eastAsia="方正仿宋_GBK" w:cs="方正仿宋_GBK"/>
          <w:sz w:val="32"/>
          <w:szCs w:val="32"/>
          <w:lang w:eastAsia="zh-CN"/>
        </w:rPr>
        <w:t>将位于自然保护地核心保护区、饮用水水源一级保护区，且划入国家级公益林的天然林，以及保存完好的原始林，确定为天然林重点保护区域，实行封禁保护，以维持森林生态系统的原真性和完整性为目标。</w:t>
      </w:r>
      <w:r>
        <w:rPr>
          <w:rFonts w:hint="eastAsia" w:ascii="宋体" w:hAnsi="宋体" w:eastAsia="方正仿宋_GBK" w:cs="方正仿宋_GBK"/>
          <w:color w:val="auto"/>
          <w:sz w:val="32"/>
          <w:szCs w:val="32"/>
          <w:lang w:eastAsia="zh-CN"/>
        </w:rPr>
        <w:t>重点保护区域划定中，自然保护地核心保护区以最新自然保护地整合优化成果矢量为底图，饮用水水源一级保护区以生态环境厅提供矢量数据为准。结合我省实际，从自然度、建群树种、现状林相、龄组、林龄结构、径级分布、连片面积等</w:t>
      </w:r>
      <w:r>
        <w:rPr>
          <w:rFonts w:hint="eastAsia" w:ascii="宋体" w:hAnsi="宋体" w:eastAsia="方正仿宋_GBK" w:cs="方正仿宋_GBK"/>
          <w:color w:val="auto"/>
          <w:sz w:val="32"/>
          <w:szCs w:val="32"/>
          <w:lang w:val="en-US" w:eastAsia="zh-CN"/>
        </w:rPr>
        <w:t>7个方面</w:t>
      </w:r>
      <w:r>
        <w:rPr>
          <w:rFonts w:hint="eastAsia" w:ascii="宋体" w:hAnsi="宋体" w:eastAsia="方正仿宋_GBK" w:cs="方正仿宋_GBK"/>
          <w:color w:val="auto"/>
          <w:sz w:val="32"/>
          <w:szCs w:val="32"/>
          <w:lang w:eastAsia="zh-CN"/>
        </w:rPr>
        <w:t>认定保存完好原始林。重点保护区域以外的天然林和非天然</w:t>
      </w:r>
      <w:r>
        <w:rPr>
          <w:rFonts w:hint="eastAsia" w:ascii="宋体" w:hAnsi="宋体" w:eastAsia="方正仿宋_GBK" w:cs="方正仿宋_GBK"/>
          <w:sz w:val="32"/>
          <w:szCs w:val="32"/>
          <w:lang w:eastAsia="zh-CN"/>
        </w:rPr>
        <w:t>公益林为一般保护区域，严格管理，统筹兼顾森林的生态、经济和社会效益，精准提升森林质量，实现森林资源可持续经营与合理利用。</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（三）规划数据与变动处理</w:t>
      </w:r>
    </w:p>
    <w:p>
      <w:pPr>
        <w:keepNext w:val="0"/>
        <w:keepLines w:val="0"/>
        <w:pageBreakBefore w:val="0"/>
        <w:widowControl w:val="0"/>
        <w:kinsoku/>
        <w:wordWrap/>
        <w:overflowPunct/>
        <w:topLinePunct w:val="0"/>
        <w:autoSpaceDE/>
        <w:autoSpaceDN/>
        <w:bidi w:val="0"/>
        <w:adjustRightInd/>
        <w:snapToGrid/>
        <w:spacing w:beforeLines="0" w:afterLines="0" w:line="578"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规划数据以</w:t>
      </w:r>
      <w:r>
        <w:rPr>
          <w:rFonts w:hint="eastAsia" w:ascii="宋体" w:hAnsi="宋体" w:eastAsia="宋体" w:cs="宋体"/>
          <w:sz w:val="32"/>
          <w:szCs w:val="32"/>
          <w:lang w:val="en-US" w:eastAsia="zh-CN"/>
        </w:rPr>
        <w:t>2024</w:t>
      </w:r>
      <w:r>
        <w:rPr>
          <w:rFonts w:hint="eastAsia" w:ascii="宋体" w:hAnsi="宋体" w:eastAsia="方正仿宋_GBK" w:cs="方正仿宋_GBK"/>
          <w:sz w:val="32"/>
          <w:szCs w:val="32"/>
          <w:lang w:val="en-US" w:eastAsia="zh-CN"/>
        </w:rPr>
        <w:t>年云南省林草综合普查成果为基数，规划期内结合年度森林资源变化、公益林变更和优化等建立管护任务动态调整机制。</w:t>
      </w:r>
    </w:p>
    <w:p>
      <w:pPr>
        <w:pageBreakBefore w:val="0"/>
        <w:wordWrap/>
        <w:overflowPunct/>
        <w:topLinePunct w:val="0"/>
        <w:bidi w:val="0"/>
        <w:spacing w:beforeLines="0" w:afterLines="0" w:line="578" w:lineRule="exact"/>
        <w:ind w:firstLine="640" w:firstLineChars="200"/>
        <w:outlineLvl w:val="1"/>
        <w:rPr>
          <w:rFonts w:hint="eastAsia" w:ascii="宋体" w:hAnsi="宋体" w:eastAsia="方正楷体_GBK" w:cs="方正楷体_GBK"/>
          <w:kern w:val="0"/>
          <w:sz w:val="32"/>
          <w:szCs w:val="32"/>
          <w:lang w:val="en-US" w:eastAsia="zh-CN"/>
        </w:rPr>
      </w:pPr>
      <w:r>
        <w:rPr>
          <w:rFonts w:hint="eastAsia" w:ascii="宋体" w:hAnsi="宋体" w:eastAsia="方正楷体_GBK" w:cs="方正楷体_GBK"/>
          <w:kern w:val="0"/>
          <w:sz w:val="32"/>
          <w:szCs w:val="32"/>
          <w:lang w:val="en-US" w:eastAsia="zh-CN"/>
        </w:rPr>
        <w:t>（四）规划评估及调整</w:t>
      </w:r>
    </w:p>
    <w:p>
      <w:pPr>
        <w:pStyle w:val="2"/>
        <w:numPr>
          <w:ilvl w:val="0"/>
          <w:numId w:val="0"/>
        </w:numPr>
        <w:spacing w:beforeLines="0" w:afterLines="0" w:line="578" w:lineRule="exact"/>
        <w:ind w:firstLine="640" w:firstLineChars="200"/>
        <w:rPr>
          <w:rFonts w:hint="eastAsia" w:ascii="宋体" w:hAnsi="宋体" w:eastAsia="方正仿宋_GBK" w:cs="方正仿宋_GBK"/>
          <w:snapToGrid w:val="0"/>
          <w:color w:val="auto"/>
          <w:kern w:val="2"/>
          <w:sz w:val="32"/>
          <w:szCs w:val="32"/>
          <w:highlight w:val="none"/>
          <w:lang w:val="en-US" w:eastAsia="zh-CN" w:bidi="ar-SA"/>
        </w:rPr>
      </w:pPr>
      <w:r>
        <w:rPr>
          <w:rFonts w:hint="eastAsia" w:ascii="宋体" w:hAnsi="宋体" w:eastAsia="方正仿宋_GBK" w:cs="方正仿宋_GBK"/>
          <w:snapToGrid w:val="0"/>
          <w:color w:val="auto"/>
          <w:kern w:val="2"/>
          <w:sz w:val="32"/>
          <w:szCs w:val="32"/>
          <w:highlight w:val="none"/>
          <w:lang w:val="en-US" w:eastAsia="zh-CN" w:bidi="ar-SA"/>
        </w:rPr>
        <w:t>规划期内，根据经济社会发展情况和保护修复实际需要，</w:t>
      </w:r>
      <w:r>
        <w:rPr>
          <w:rFonts w:hint="eastAsia" w:ascii="宋体" w:hAnsi="宋体" w:cs="方正仿宋_GBK"/>
          <w:snapToGrid w:val="0"/>
          <w:color w:val="auto"/>
          <w:kern w:val="2"/>
          <w:sz w:val="32"/>
          <w:szCs w:val="32"/>
          <w:highlight w:val="none"/>
          <w:lang w:val="en-US" w:eastAsia="zh-CN" w:bidi="ar-SA"/>
        </w:rPr>
        <w:t>对《规划》及时开展评估，若出现需要调整的情形，</w:t>
      </w:r>
      <w:r>
        <w:rPr>
          <w:rFonts w:hint="eastAsia" w:ascii="宋体" w:hAnsi="宋体" w:eastAsia="方正仿宋_GBK" w:cs="方正仿宋_GBK"/>
          <w:snapToGrid w:val="0"/>
          <w:color w:val="auto"/>
          <w:kern w:val="2"/>
          <w:sz w:val="32"/>
          <w:szCs w:val="32"/>
          <w:highlight w:val="none"/>
          <w:lang w:val="en-US" w:eastAsia="zh-CN" w:bidi="ar-SA"/>
        </w:rPr>
        <w:t>依据国家政策，按程序调整完善。</w:t>
      </w:r>
    </w:p>
    <w:p>
      <w:pPr>
        <w:pStyle w:val="3"/>
        <w:ind w:left="0" w:leftChars="0"/>
        <w:rPr>
          <w:rFonts w:hint="eastAsia" w:ascii="宋体" w:hAnsi="宋体" w:eastAsia="方正仿宋_GBK" w:cs="方正仿宋_GBK"/>
          <w:snapToGrid w:val="0"/>
          <w:color w:val="auto"/>
          <w:sz w:val="32"/>
          <w:szCs w:val="32"/>
          <w:highlight w:val="none"/>
          <w:lang w:val="en-US" w:eastAsia="zh-CN"/>
        </w:rPr>
      </w:pPr>
      <w:r>
        <w:rPr>
          <w:rFonts w:hint="eastAsia" w:ascii="宋体" w:hAnsi="宋体" w:cs="方正仿宋_GBK"/>
          <w:snapToGrid w:val="0"/>
          <w:color w:val="auto"/>
          <w:kern w:val="2"/>
          <w:sz w:val="32"/>
          <w:szCs w:val="32"/>
          <w:highlight w:val="none"/>
          <w:lang w:val="en-US" w:eastAsia="zh-CN" w:bidi="ar-SA"/>
        </w:rPr>
        <w:t xml:space="preserve">    </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Saturday Sans Regular">
    <w:altName w:val="宋体"/>
    <w:panose1 w:val="0201060001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left="210" w:leftChars="100" w:right="210" w:rightChars="1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7"/>
                      <w:ind w:left="210" w:leftChars="100" w:right="210" w:rightChars="1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default" w:ascii="Times New Roman" w:hAnsi="Times New Roman" w:eastAsia="黑体" w:cs="Times New Roman"/>
        <w:b w:val="0"/>
        <w:i w:val="0"/>
        <w:sz w:val="32"/>
        <w:szCs w:val="32"/>
      </w:rPr>
    </w:lvl>
    <w:lvl w:ilvl="1" w:tentative="0">
      <w:start w:val="1"/>
      <w:numFmt w:val="decimal"/>
      <w:pStyle w:val="14"/>
      <w:suff w:val="nothing"/>
      <w:lvlText w:val="%1.%2　"/>
      <w:lvlJc w:val="left"/>
      <w:pPr>
        <w:ind w:left="0" w:firstLine="0"/>
      </w:pPr>
      <w:rPr>
        <w:rFonts w:hint="default" w:ascii="Times New Roman" w:hAnsi="Times New Roman" w:eastAsia="黑体" w:cs="Times New Roman"/>
        <w:b w:val="0"/>
        <w:bCs w:val="0"/>
        <w:i w:val="0"/>
        <w:iCs w:val="0"/>
        <w:caps w:val="0"/>
        <w:strike w:val="0"/>
        <w:dstrike w:val="0"/>
        <w:vanish w:val="0"/>
        <w:spacing w:val="0"/>
        <w:kern w:val="0"/>
        <w:position w:val="0"/>
        <w:sz w:val="32"/>
        <w:szCs w:val="32"/>
        <w:u w:val="none"/>
        <w:vertAlign w:val="baseline"/>
      </w:rPr>
    </w:lvl>
    <w:lvl w:ilvl="2" w:tentative="0">
      <w:start w:val="1"/>
      <w:numFmt w:val="decimal"/>
      <w:pStyle w:val="13"/>
      <w:suff w:val="nothing"/>
      <w:lvlText w:val="%1.%2.%3　"/>
      <w:lvlJc w:val="left"/>
      <w:pPr>
        <w:ind w:left="0" w:firstLine="0"/>
      </w:pPr>
      <w:rPr>
        <w:rFonts w:hint="default" w:ascii="Times New Roman" w:hAnsi="Times New Roman" w:eastAsia="黑体" w:cs="Times New Roman"/>
        <w:b w:val="0"/>
        <w:i w:val="0"/>
        <w:sz w:val="32"/>
        <w:szCs w:val="32"/>
      </w:rPr>
    </w:lvl>
    <w:lvl w:ilvl="3" w:tentative="0">
      <w:start w:val="1"/>
      <w:numFmt w:val="decimal"/>
      <w:suff w:val="nothing"/>
      <w:lvlText w:val="%1.%2.%3.%4　"/>
      <w:lvlJc w:val="left"/>
      <w:pPr>
        <w:ind w:left="0" w:firstLine="0"/>
      </w:pPr>
      <w:rPr>
        <w:rFonts w:hint="default" w:ascii="Times New Roman" w:hAnsi="Times New Roman" w:eastAsia="黑体" w:cs="Times New Roman"/>
        <w:b w:val="0"/>
        <w:i w:val="0"/>
        <w:sz w:val="32"/>
        <w:szCs w:val="32"/>
      </w:rPr>
    </w:lvl>
    <w:lvl w:ilvl="4" w:tentative="0">
      <w:start w:val="1"/>
      <w:numFmt w:val="decimal"/>
      <w:suff w:val="nothing"/>
      <w:lvlText w:val="%1.%2.%3.%4.%5　"/>
      <w:lvlJc w:val="left"/>
      <w:pPr>
        <w:ind w:left="0" w:firstLine="0"/>
      </w:pPr>
      <w:rPr>
        <w:rFonts w:hint="default" w:ascii="Times New Roman" w:hAnsi="Times New Roman" w:eastAsia="黑体" w:cs="Times New Roman"/>
        <w:b w:val="0"/>
        <w:i w:val="0"/>
        <w:sz w:val="32"/>
        <w:szCs w:val="32"/>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A1B62"/>
    <w:rsid w:val="027C0C10"/>
    <w:rsid w:val="05333EBB"/>
    <w:rsid w:val="07CF228A"/>
    <w:rsid w:val="09750994"/>
    <w:rsid w:val="09D26061"/>
    <w:rsid w:val="09F45FD8"/>
    <w:rsid w:val="09F82083"/>
    <w:rsid w:val="0A00672A"/>
    <w:rsid w:val="0C9F216B"/>
    <w:rsid w:val="0CC43B4D"/>
    <w:rsid w:val="0D3E79CC"/>
    <w:rsid w:val="10832339"/>
    <w:rsid w:val="118E2188"/>
    <w:rsid w:val="12E0359D"/>
    <w:rsid w:val="13985C26"/>
    <w:rsid w:val="142F4940"/>
    <w:rsid w:val="18710B25"/>
    <w:rsid w:val="19554D95"/>
    <w:rsid w:val="1A1E0188"/>
    <w:rsid w:val="1A29551B"/>
    <w:rsid w:val="1BB7DE8E"/>
    <w:rsid w:val="1C625600"/>
    <w:rsid w:val="1E6C2189"/>
    <w:rsid w:val="1F7C63FB"/>
    <w:rsid w:val="22794E74"/>
    <w:rsid w:val="23502079"/>
    <w:rsid w:val="23932DE8"/>
    <w:rsid w:val="23EA6E2E"/>
    <w:rsid w:val="24044C11"/>
    <w:rsid w:val="252A11FA"/>
    <w:rsid w:val="27EB05C2"/>
    <w:rsid w:val="2BD03C78"/>
    <w:rsid w:val="2DDB2E87"/>
    <w:rsid w:val="2E8A0739"/>
    <w:rsid w:val="2EFE0BDB"/>
    <w:rsid w:val="2F2C2776"/>
    <w:rsid w:val="2F391C13"/>
    <w:rsid w:val="31945827"/>
    <w:rsid w:val="32D94AD1"/>
    <w:rsid w:val="346D235F"/>
    <w:rsid w:val="349B6ECC"/>
    <w:rsid w:val="351F18AB"/>
    <w:rsid w:val="36940077"/>
    <w:rsid w:val="37AE5168"/>
    <w:rsid w:val="38610353"/>
    <w:rsid w:val="3969202B"/>
    <w:rsid w:val="3A1A6AE5"/>
    <w:rsid w:val="3BFFBD32"/>
    <w:rsid w:val="3C81095F"/>
    <w:rsid w:val="3DE56DAB"/>
    <w:rsid w:val="3E531232"/>
    <w:rsid w:val="3E864749"/>
    <w:rsid w:val="3EF74D69"/>
    <w:rsid w:val="3FFB15D4"/>
    <w:rsid w:val="402E23A8"/>
    <w:rsid w:val="40734327"/>
    <w:rsid w:val="40C81049"/>
    <w:rsid w:val="42D71A17"/>
    <w:rsid w:val="42EB2656"/>
    <w:rsid w:val="44376CA7"/>
    <w:rsid w:val="446217B4"/>
    <w:rsid w:val="457C4A46"/>
    <w:rsid w:val="45A2455E"/>
    <w:rsid w:val="46E6047B"/>
    <w:rsid w:val="480155F8"/>
    <w:rsid w:val="489363E0"/>
    <w:rsid w:val="4A4208EB"/>
    <w:rsid w:val="4B393963"/>
    <w:rsid w:val="4B60394D"/>
    <w:rsid w:val="4C520360"/>
    <w:rsid w:val="4D1A1B62"/>
    <w:rsid w:val="4DE84AD8"/>
    <w:rsid w:val="4EA2112B"/>
    <w:rsid w:val="4FA113E3"/>
    <w:rsid w:val="50092551"/>
    <w:rsid w:val="526607F5"/>
    <w:rsid w:val="546C3108"/>
    <w:rsid w:val="574961D2"/>
    <w:rsid w:val="58DD7133"/>
    <w:rsid w:val="58EE31BF"/>
    <w:rsid w:val="59990178"/>
    <w:rsid w:val="59B2605C"/>
    <w:rsid w:val="5E9465B6"/>
    <w:rsid w:val="5F210E4E"/>
    <w:rsid w:val="5F6D078C"/>
    <w:rsid w:val="60806DF2"/>
    <w:rsid w:val="62D160BE"/>
    <w:rsid w:val="62DB0D11"/>
    <w:rsid w:val="63536A40"/>
    <w:rsid w:val="65856C59"/>
    <w:rsid w:val="66234775"/>
    <w:rsid w:val="67166D5F"/>
    <w:rsid w:val="68723029"/>
    <w:rsid w:val="68E5638C"/>
    <w:rsid w:val="69BE5FDF"/>
    <w:rsid w:val="6AB53B3C"/>
    <w:rsid w:val="6AE306AA"/>
    <w:rsid w:val="6B87372B"/>
    <w:rsid w:val="6C9F409D"/>
    <w:rsid w:val="6DF901E4"/>
    <w:rsid w:val="6F67158B"/>
    <w:rsid w:val="70320162"/>
    <w:rsid w:val="71AD517C"/>
    <w:rsid w:val="73070949"/>
    <w:rsid w:val="731C0BFD"/>
    <w:rsid w:val="75DA6B4D"/>
    <w:rsid w:val="76201226"/>
    <w:rsid w:val="76FB6D7B"/>
    <w:rsid w:val="771D4F43"/>
    <w:rsid w:val="77C81353"/>
    <w:rsid w:val="79E8344E"/>
    <w:rsid w:val="7A867F10"/>
    <w:rsid w:val="7B0C77A9"/>
    <w:rsid w:val="7C1032C9"/>
    <w:rsid w:val="7CA12173"/>
    <w:rsid w:val="7D6E6A73"/>
    <w:rsid w:val="7EF65CD4"/>
    <w:rsid w:val="7F5B3BA8"/>
    <w:rsid w:val="7F8A5140"/>
    <w:rsid w:val="7FDE30F5"/>
    <w:rsid w:val="BBBB34D7"/>
    <w:rsid w:val="C6F317C5"/>
    <w:rsid w:val="D7F8F4C8"/>
    <w:rsid w:val="DF7C9207"/>
    <w:rsid w:val="E3FE656D"/>
    <w:rsid w:val="EFD7BD57"/>
    <w:rsid w:val="F7FB6034"/>
    <w:rsid w:val="F93E4E21"/>
    <w:rsid w:val="FDFFE659"/>
    <w:rsid w:val="FF7FC5D2"/>
    <w:rsid w:val="FFD62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方正仿宋_GBK" w:hAnsi="方正仿宋_GBK" w:eastAsia="方正仿宋_GBK" w:cs="方正仿宋_GBK"/>
      <w:sz w:val="31"/>
      <w:szCs w:val="31"/>
      <w:lang w:val="en-US" w:eastAsia="en-US" w:bidi="ar-SA"/>
    </w:rPr>
  </w:style>
  <w:style w:type="paragraph" w:styleId="3">
    <w:name w:val="toc 5"/>
    <w:basedOn w:val="1"/>
    <w:next w:val="1"/>
    <w:qFormat/>
    <w:uiPriority w:val="0"/>
    <w:pPr>
      <w:ind w:left="1680" w:leftChars="800"/>
    </w:pPr>
    <w:rPr>
      <w:rFonts w:ascii="Times New Roman" w:hAnsi="Times New Roman"/>
    </w:rPr>
  </w:style>
  <w:style w:type="paragraph" w:styleId="5">
    <w:name w:val="annotation text"/>
    <w:basedOn w:val="1"/>
    <w:qFormat/>
    <w:uiPriority w:val="0"/>
    <w:pPr>
      <w:jc w:val="left"/>
    </w:pPr>
  </w:style>
  <w:style w:type="paragraph" w:styleId="6">
    <w:name w:val="Plain Text"/>
    <w:basedOn w:val="1"/>
    <w:unhideWhenUsed/>
    <w:qFormat/>
    <w:uiPriority w:val="99"/>
    <w:rPr>
      <w:rFonts w:ascii="方正书宋_GBK" w:hAnsi="Saturday Sans Regul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Body Text Indent1"/>
    <w:basedOn w:val="1"/>
    <w:next w:val="12"/>
    <w:qFormat/>
    <w:uiPriority w:val="0"/>
    <w:pPr>
      <w:spacing w:after="120" w:afterLines="0"/>
      <w:ind w:left="420" w:leftChars="200"/>
    </w:pPr>
    <w:rPr>
      <w:rFonts w:ascii="宋体" w:hAnsi="宋体" w:eastAsia="宋体" w:cs="宋体"/>
      <w:kern w:val="0"/>
      <w:sz w:val="22"/>
      <w:lang w:val="zh-CN"/>
    </w:rPr>
  </w:style>
  <w:style w:type="paragraph" w:customStyle="1" w:styleId="12">
    <w:name w:val="Body Text First Indent 21"/>
    <w:basedOn w:val="11"/>
    <w:next w:val="1"/>
    <w:qFormat/>
    <w:uiPriority w:val="0"/>
    <w:pPr>
      <w:ind w:firstLine="420" w:firstLineChars="200"/>
    </w:pPr>
    <w:rPr>
      <w:rFonts w:ascii="宋体" w:hAnsi="宋体" w:eastAsia="宋体" w:cs="宋体"/>
      <w:kern w:val="0"/>
      <w:sz w:val="22"/>
      <w:lang w:val="zh-CN"/>
    </w:rPr>
  </w:style>
  <w:style w:type="paragraph" w:customStyle="1" w:styleId="13">
    <w:name w:val="二级条标题"/>
    <w:basedOn w:val="14"/>
    <w:next w:val="15"/>
    <w:qFormat/>
    <w:uiPriority w:val="0"/>
    <w:pPr>
      <w:numPr>
        <w:ilvl w:val="2"/>
        <w:numId w:val="1"/>
      </w:numPr>
      <w:spacing w:before="50" w:after="50"/>
      <w:outlineLvl w:val="3"/>
    </w:pPr>
  </w:style>
  <w:style w:type="paragraph" w:customStyle="1" w:styleId="14">
    <w:name w:val="一级条标题"/>
    <w:next w:val="15"/>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5">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p0"/>
    <w:basedOn w:val="1"/>
    <w:qFormat/>
    <w:uiPriority w:val="0"/>
    <w:pPr>
      <w:widowControl/>
    </w:pPr>
    <w:rPr>
      <w:kern w:val="0"/>
      <w:szCs w:val="21"/>
    </w:rPr>
  </w:style>
  <w:style w:type="paragraph" w:customStyle="1" w:styleId="18">
    <w:name w:val="Normal Indent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1102</Words>
  <Characters>1129</Characters>
  <Lines>0</Lines>
  <Paragraphs>0</Paragraphs>
  <TotalTime>224</TotalTime>
  <ScaleCrop>false</ScaleCrop>
  <LinksUpToDate>false</LinksUpToDate>
  <CharactersWithSpaces>1131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2025-12-07T02:19:00Z</dcterms:created>
  <dc:creator>徐昀</dc:creator>
  <cp:lastModifiedBy>kylin</cp:lastModifiedBy>
  <dcterms:modified xsi:type="dcterms:W3CDTF">2026-10-15T14:30:17Z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6B1CB194D8BA4935B6FE9C312F4F27ED_13</vt:lpwstr>
  </property>
  <property fmtid="{D5CDD505-2E9C-101B-9397-08002B2CF9AE}" pid="4" name="KSOTemplateDocerSaveRecord">
    <vt:lpwstr>eyJoZGlkIjoiYTEwNWRmYjJkZWZiN2I5MDU3MzBlYTFhMDI2ZmFjMTIiLCJ1c2VySWQiOiIxNTEyNjYxNjA0In0=</vt:lpwstr>
  </property>
</Properties>
</file>